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中山市建设工程造价指数（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2023年下半年</w:t>
      </w:r>
      <w:r>
        <w:rPr>
          <w:rFonts w:hint="eastAsia" w:ascii="黑体" w:hAnsi="黑体" w:eastAsia="黑体" w:cs="黑体"/>
          <w:sz w:val="36"/>
          <w:szCs w:val="36"/>
        </w:rPr>
        <w:t>）</w:t>
      </w:r>
    </w:p>
    <w:p>
      <w:pPr>
        <w:jc w:val="center"/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表一：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适用于执行广东省建设工程计价依据（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2018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）的建筑工程</w:t>
      </w:r>
    </w:p>
    <w:tbl>
      <w:tblPr>
        <w:tblStyle w:val="11"/>
        <w:tblW w:w="8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3"/>
        <w:gridCol w:w="3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</w:tcPr>
          <w:p>
            <w:pPr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年份</w:t>
            </w:r>
          </w:p>
        </w:tc>
        <w:tc>
          <w:tcPr>
            <w:tcW w:w="3821" w:type="dxa"/>
          </w:tcPr>
          <w:p>
            <w:pPr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建筑工程造价指数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2017年1-6月</w:t>
            </w:r>
          </w:p>
        </w:tc>
        <w:tc>
          <w:tcPr>
            <w:tcW w:w="3821" w:type="dxa"/>
          </w:tcPr>
          <w:p>
            <w:pPr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Align w:val="center"/>
          </w:tcPr>
          <w:p>
            <w:pPr>
              <w:jc w:val="center"/>
              <w:rPr>
                <w:rFonts w:hint="default" w:ascii="仿宋_GB2312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  <w:lang w:val="en-US" w:eastAsia="zh-CN"/>
              </w:rPr>
              <w:t>2019年3-12月</w:t>
            </w:r>
          </w:p>
        </w:tc>
        <w:tc>
          <w:tcPr>
            <w:tcW w:w="3821" w:type="dxa"/>
          </w:tcPr>
          <w:p>
            <w:pPr>
              <w:jc w:val="center"/>
              <w:rPr>
                <w:rFonts w:hint="default" w:ascii="仿宋_GB2312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  <w:lang w:val="en-US" w:eastAsia="zh-CN"/>
              </w:rPr>
              <w:t>120.81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Align w:val="center"/>
          </w:tcPr>
          <w:p>
            <w:pPr>
              <w:jc w:val="center"/>
              <w:rPr>
                <w:rFonts w:hint="default" w:ascii="仿宋_GB2312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  <w:lang w:val="en-US" w:eastAsia="zh-CN"/>
              </w:rPr>
              <w:t>2020年</w:t>
            </w:r>
          </w:p>
        </w:tc>
        <w:tc>
          <w:tcPr>
            <w:tcW w:w="3821" w:type="dxa"/>
          </w:tcPr>
          <w:p>
            <w:pPr>
              <w:jc w:val="center"/>
              <w:rPr>
                <w:rFonts w:hint="default" w:ascii="仿宋_GB2312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  <w:lang w:val="en-US" w:eastAsia="zh-CN"/>
              </w:rPr>
              <w:t>119.07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Align w:val="center"/>
          </w:tcPr>
          <w:p>
            <w:pPr>
              <w:jc w:val="center"/>
              <w:rPr>
                <w:rFonts w:hint="default" w:ascii="仿宋_GB2312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  <w:lang w:val="en-US" w:eastAsia="zh-CN"/>
              </w:rPr>
              <w:t>2021年</w:t>
            </w:r>
          </w:p>
        </w:tc>
        <w:tc>
          <w:tcPr>
            <w:tcW w:w="3821" w:type="dxa"/>
          </w:tcPr>
          <w:p>
            <w:pPr>
              <w:jc w:val="center"/>
              <w:rPr>
                <w:rFonts w:hint="default" w:ascii="仿宋_GB2312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  <w:lang w:val="en-US" w:eastAsia="zh-CN"/>
              </w:rPr>
              <w:t>125.43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Align w:val="center"/>
          </w:tcPr>
          <w:p>
            <w:pPr>
              <w:jc w:val="center"/>
              <w:rPr>
                <w:rFonts w:hint="default" w:ascii="仿宋_GB2312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  <w:lang w:val="en-US" w:eastAsia="zh-CN"/>
              </w:rPr>
              <w:t>2022年</w:t>
            </w:r>
          </w:p>
        </w:tc>
        <w:tc>
          <w:tcPr>
            <w:tcW w:w="3821" w:type="dxa"/>
          </w:tcPr>
          <w:p>
            <w:pPr>
              <w:jc w:val="center"/>
              <w:rPr>
                <w:rFonts w:hint="default" w:ascii="仿宋_GB2312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  <w:lang w:val="en-US" w:eastAsia="zh-CN"/>
              </w:rPr>
              <w:t>121.62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Align w:val="center"/>
          </w:tcPr>
          <w:p>
            <w:pPr>
              <w:jc w:val="center"/>
              <w:rPr>
                <w:rFonts w:hint="default" w:ascii="仿宋_GB2312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  <w:lang w:val="en-US" w:eastAsia="zh-CN"/>
              </w:rPr>
              <w:t>2023年1-6月</w:t>
            </w:r>
          </w:p>
        </w:tc>
        <w:tc>
          <w:tcPr>
            <w:tcW w:w="3821" w:type="dxa"/>
          </w:tcPr>
          <w:p>
            <w:pPr>
              <w:jc w:val="center"/>
              <w:rPr>
                <w:rFonts w:hint="default" w:ascii="仿宋_GB2312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  <w:lang w:val="en-US" w:eastAsia="zh-CN"/>
              </w:rPr>
              <w:t>118.73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FF0000"/>
                <w:sz w:val="32"/>
                <w:szCs w:val="32"/>
                <w:lang w:val="en-US" w:eastAsia="zh-CN"/>
              </w:rPr>
              <w:t>2023年7-12月</w:t>
            </w:r>
          </w:p>
        </w:tc>
        <w:tc>
          <w:tcPr>
            <w:tcW w:w="3821" w:type="dxa"/>
          </w:tcPr>
          <w:p>
            <w:pPr>
              <w:jc w:val="center"/>
              <w:rPr>
                <w:rFonts w:hint="default" w:ascii="仿宋_GB2312" w:eastAsia="仿宋_GB2312" w:cs="宋体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FF0000"/>
                <w:sz w:val="32"/>
                <w:szCs w:val="32"/>
                <w:lang w:val="en-US" w:eastAsia="zh-CN"/>
              </w:rPr>
              <w:t>117.50</w:t>
            </w:r>
          </w:p>
        </w:tc>
      </w:tr>
    </w:tbl>
    <w:p>
      <w:pPr>
        <w:widowControl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备注：</w:t>
      </w:r>
    </w:p>
    <w:p>
      <w:pPr>
        <w:widowControl/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1、本</w:t>
      </w:r>
      <w:r>
        <w:rPr>
          <w:rFonts w:hint="eastAsia" w:ascii="仿宋_GB2312" w:eastAsia="仿宋_GB2312"/>
          <w:sz w:val="32"/>
          <w:szCs w:val="32"/>
          <w:lang w:eastAsia="zh-CN"/>
        </w:rPr>
        <w:t>建筑工程造价</w:t>
      </w:r>
      <w:r>
        <w:rPr>
          <w:rFonts w:hint="eastAsia" w:ascii="仿宋_GB2312" w:eastAsia="仿宋_GB2312"/>
          <w:sz w:val="32"/>
          <w:szCs w:val="32"/>
        </w:rPr>
        <w:t>指数以2017年1-6月份的平均价格作为基数100，采用增值税一般计税方法测算。</w:t>
      </w:r>
    </w:p>
    <w:p>
      <w:pPr>
        <w:widowControl/>
        <w:ind w:firstLine="960" w:firstLine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2、采用建筑工程的施工图预算进行测算，不包括水电安装、市政工程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jc w:val="left"/>
        <w:rPr>
          <w:rFonts w:hint="eastAsia" w:ascii="黑体" w:hAnsi="黑体" w:eastAsia="黑体" w:cs="黑体"/>
          <w:sz w:val="36"/>
          <w:szCs w:val="36"/>
        </w:rPr>
      </w:pPr>
    </w:p>
    <w:p>
      <w:pPr>
        <w:pStyle w:val="4"/>
        <w:jc w:val="left"/>
        <w:rPr>
          <w:rFonts w:hint="eastAsia" w:ascii="黑体" w:hAnsi="黑体" w:eastAsia="黑体" w:cs="黑体"/>
          <w:sz w:val="36"/>
          <w:szCs w:val="36"/>
        </w:rPr>
      </w:pPr>
    </w:p>
    <w:p>
      <w:pPr>
        <w:pStyle w:val="5"/>
        <w:ind w:left="0" w:leftChars="0" w:firstLine="0" w:firstLineChars="0"/>
        <w:jc w:val="left"/>
        <w:rPr>
          <w:rFonts w:hint="eastAsia" w:ascii="黑体" w:hAnsi="黑体" w:eastAsia="黑体" w:cs="黑体"/>
          <w:sz w:val="36"/>
          <w:szCs w:val="36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表二：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适用于执行广东省建设工程计价依据（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2010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的建筑工程</w:t>
      </w:r>
    </w:p>
    <w:tbl>
      <w:tblPr>
        <w:tblStyle w:val="11"/>
        <w:tblW w:w="8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3"/>
        <w:gridCol w:w="3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</w:tcPr>
          <w:p>
            <w:pPr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年份</w:t>
            </w:r>
          </w:p>
        </w:tc>
        <w:tc>
          <w:tcPr>
            <w:tcW w:w="3821" w:type="dxa"/>
          </w:tcPr>
          <w:p>
            <w:pPr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建筑工程造价指数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2011年</w:t>
            </w:r>
          </w:p>
        </w:tc>
        <w:tc>
          <w:tcPr>
            <w:tcW w:w="3821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91.42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2012年</w:t>
            </w:r>
          </w:p>
        </w:tc>
        <w:tc>
          <w:tcPr>
            <w:tcW w:w="3821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89.81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93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2013年</w:t>
            </w:r>
          </w:p>
        </w:tc>
        <w:tc>
          <w:tcPr>
            <w:tcW w:w="3821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90.49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2014年</w:t>
            </w:r>
          </w:p>
        </w:tc>
        <w:tc>
          <w:tcPr>
            <w:tcW w:w="3821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91.54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2015年</w:t>
            </w:r>
          </w:p>
        </w:tc>
        <w:tc>
          <w:tcPr>
            <w:tcW w:w="3821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91.43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2016年</w:t>
            </w:r>
          </w:p>
        </w:tc>
        <w:tc>
          <w:tcPr>
            <w:tcW w:w="3821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93.24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93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2017年1-6月</w:t>
            </w:r>
          </w:p>
        </w:tc>
        <w:tc>
          <w:tcPr>
            <w:tcW w:w="3821" w:type="dxa"/>
          </w:tcPr>
          <w:p>
            <w:pPr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2017年7-12月</w:t>
            </w:r>
          </w:p>
        </w:tc>
        <w:tc>
          <w:tcPr>
            <w:tcW w:w="3821" w:type="dxa"/>
          </w:tcPr>
          <w:p>
            <w:pPr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103.03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2017年</w:t>
            </w:r>
          </w:p>
        </w:tc>
        <w:tc>
          <w:tcPr>
            <w:tcW w:w="3821" w:type="dxa"/>
          </w:tcPr>
          <w:p>
            <w:pPr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101.54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2018年1-6月</w:t>
            </w:r>
          </w:p>
        </w:tc>
        <w:tc>
          <w:tcPr>
            <w:tcW w:w="3821" w:type="dxa"/>
          </w:tcPr>
          <w:p>
            <w:pPr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104.36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93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2018年7-12月</w:t>
            </w:r>
          </w:p>
        </w:tc>
        <w:tc>
          <w:tcPr>
            <w:tcW w:w="3821" w:type="dxa"/>
          </w:tcPr>
          <w:p>
            <w:pPr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114.12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2018年</w:t>
            </w:r>
          </w:p>
        </w:tc>
        <w:tc>
          <w:tcPr>
            <w:tcW w:w="3821" w:type="dxa"/>
          </w:tcPr>
          <w:p>
            <w:pPr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108.17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Align w:val="center"/>
          </w:tcPr>
          <w:p>
            <w:pPr>
              <w:jc w:val="center"/>
              <w:rPr>
                <w:rFonts w:hint="default" w:ascii="仿宋_GB2312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  <w:lang w:val="en-US" w:eastAsia="zh-CN"/>
              </w:rPr>
              <w:t>2019年</w:t>
            </w:r>
          </w:p>
        </w:tc>
        <w:tc>
          <w:tcPr>
            <w:tcW w:w="3821" w:type="dxa"/>
          </w:tcPr>
          <w:p>
            <w:pPr>
              <w:jc w:val="center"/>
              <w:rPr>
                <w:rFonts w:hint="default" w:ascii="仿宋_GB2312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  <w:lang w:val="en-US" w:eastAsia="zh-CN"/>
              </w:rPr>
              <w:t>113.65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Align w:val="center"/>
          </w:tcPr>
          <w:p>
            <w:pPr>
              <w:jc w:val="center"/>
              <w:rPr>
                <w:rFonts w:hint="default" w:ascii="仿宋_GB2312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  <w:lang w:val="en-US" w:eastAsia="zh-CN"/>
              </w:rPr>
              <w:t>2020年</w:t>
            </w:r>
          </w:p>
        </w:tc>
        <w:tc>
          <w:tcPr>
            <w:tcW w:w="3821" w:type="dxa"/>
          </w:tcPr>
          <w:p>
            <w:pPr>
              <w:jc w:val="center"/>
              <w:rPr>
                <w:rFonts w:hint="default" w:ascii="仿宋_GB2312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  <w:lang w:val="en-US" w:eastAsia="zh-CN"/>
              </w:rPr>
              <w:t>112.00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Align w:val="center"/>
          </w:tcPr>
          <w:p>
            <w:pPr>
              <w:jc w:val="center"/>
              <w:rPr>
                <w:rFonts w:hint="default" w:ascii="仿宋_GB2312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  <w:lang w:val="en-US" w:eastAsia="zh-CN"/>
              </w:rPr>
              <w:t>2021年</w:t>
            </w:r>
          </w:p>
        </w:tc>
        <w:tc>
          <w:tcPr>
            <w:tcW w:w="3821" w:type="dxa"/>
          </w:tcPr>
          <w:p>
            <w:pPr>
              <w:jc w:val="center"/>
              <w:rPr>
                <w:rFonts w:hint="default" w:ascii="仿宋_GB2312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  <w:lang w:val="en-US" w:eastAsia="zh-CN"/>
              </w:rPr>
              <w:t>118.65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Align w:val="center"/>
          </w:tcPr>
          <w:p>
            <w:pPr>
              <w:jc w:val="center"/>
              <w:rPr>
                <w:rFonts w:hint="default" w:ascii="仿宋_GB2312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  <w:lang w:val="en-US" w:eastAsia="zh-CN"/>
              </w:rPr>
              <w:t>2022年</w:t>
            </w:r>
          </w:p>
        </w:tc>
        <w:tc>
          <w:tcPr>
            <w:tcW w:w="3821" w:type="dxa"/>
          </w:tcPr>
          <w:p>
            <w:pPr>
              <w:jc w:val="center"/>
              <w:rPr>
                <w:rFonts w:hint="default" w:ascii="仿宋_GB2312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  <w:lang w:val="en-US" w:eastAsia="zh-CN"/>
              </w:rPr>
              <w:t>114.09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Align w:val="center"/>
          </w:tcPr>
          <w:p>
            <w:pPr>
              <w:jc w:val="center"/>
              <w:rPr>
                <w:rFonts w:hint="default" w:ascii="仿宋_GB2312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  <w:lang w:val="en-US" w:eastAsia="zh-CN"/>
              </w:rPr>
              <w:t>2023年1-6月</w:t>
            </w:r>
          </w:p>
        </w:tc>
        <w:tc>
          <w:tcPr>
            <w:tcW w:w="3821" w:type="dxa"/>
          </w:tcPr>
          <w:p>
            <w:pPr>
              <w:jc w:val="center"/>
              <w:rPr>
                <w:rFonts w:hint="default" w:ascii="仿宋_GB2312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  <w:lang w:val="en-US" w:eastAsia="zh-CN"/>
              </w:rPr>
              <w:t>111.62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FF0000"/>
                <w:sz w:val="32"/>
                <w:szCs w:val="32"/>
                <w:lang w:val="en-US" w:eastAsia="zh-CN"/>
              </w:rPr>
              <w:t>2023年7-12月</w:t>
            </w:r>
          </w:p>
        </w:tc>
        <w:tc>
          <w:tcPr>
            <w:tcW w:w="3821" w:type="dxa"/>
          </w:tcPr>
          <w:p>
            <w:pPr>
              <w:jc w:val="center"/>
              <w:rPr>
                <w:rFonts w:hint="default" w:ascii="仿宋_GB2312" w:eastAsia="仿宋_GB2312" w:cs="宋体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FF0000"/>
                <w:sz w:val="32"/>
                <w:szCs w:val="32"/>
                <w:lang w:val="en-US" w:eastAsia="zh-CN"/>
              </w:rPr>
              <w:t>110.23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备注：</w:t>
      </w:r>
    </w:p>
    <w:p>
      <w:pPr>
        <w:widowControl/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default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eastAsia="zh-CN"/>
        </w:rPr>
        <w:t>建筑</w:t>
      </w:r>
      <w:r>
        <w:rPr>
          <w:rFonts w:hint="eastAsia" w:ascii="仿宋_GB2312" w:eastAsia="仿宋_GB2312"/>
          <w:sz w:val="32"/>
          <w:szCs w:val="32"/>
        </w:rPr>
        <w:t>工程</w:t>
      </w:r>
      <w:r>
        <w:rPr>
          <w:rFonts w:hint="eastAsia" w:ascii="仿宋_GB2312" w:eastAsia="仿宋_GB2312"/>
          <w:sz w:val="32"/>
          <w:szCs w:val="32"/>
          <w:lang w:eastAsia="zh-CN"/>
        </w:rPr>
        <w:t>造价</w:t>
      </w:r>
      <w:r>
        <w:rPr>
          <w:rFonts w:hint="eastAsia" w:ascii="仿宋_GB2312" w:eastAsia="仿宋_GB2312"/>
          <w:sz w:val="32"/>
          <w:szCs w:val="32"/>
        </w:rPr>
        <w:t>指数以2017年1-6月份的平均价格作为基数100，采用增值税一般计税方法测算。</w:t>
      </w:r>
    </w:p>
    <w:p>
      <w:pPr>
        <w:widowControl/>
        <w:ind w:firstLine="960" w:firstLineChars="3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default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采用建筑工程的施工图预算进行测算，不包括水电安装、市政工程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4"/>
        <w:rPr>
          <w:rFonts w:hint="eastAsia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br w:type="page"/>
      </w:r>
    </w:p>
    <w:p>
      <w:pPr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表三：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适用于执行广东省建设工程计价依据（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2018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）的市政道路工程</w:t>
      </w:r>
    </w:p>
    <w:tbl>
      <w:tblPr>
        <w:tblStyle w:val="11"/>
        <w:tblW w:w="8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3"/>
        <w:gridCol w:w="3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</w:tcPr>
          <w:p>
            <w:pPr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年份</w:t>
            </w:r>
          </w:p>
        </w:tc>
        <w:tc>
          <w:tcPr>
            <w:tcW w:w="3821" w:type="dxa"/>
          </w:tcPr>
          <w:p>
            <w:pPr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  <w:lang w:eastAsia="zh-CN"/>
              </w:rPr>
              <w:t>市政道路</w:t>
            </w:r>
            <w:r>
              <w:rPr>
                <w:rFonts w:hint="eastAsia" w:ascii="仿宋_GB2312" w:eastAsia="仿宋_GB2312" w:cs="宋体"/>
                <w:sz w:val="32"/>
                <w:szCs w:val="32"/>
              </w:rPr>
              <w:t>工程造价指数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Align w:val="center"/>
          </w:tcPr>
          <w:p>
            <w:pPr>
              <w:jc w:val="center"/>
              <w:rPr>
                <w:rFonts w:hint="default" w:ascii="仿宋_GB2312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  <w:lang w:val="en-US" w:eastAsia="zh-CN"/>
              </w:rPr>
              <w:t>2019年</w:t>
            </w:r>
          </w:p>
        </w:tc>
        <w:tc>
          <w:tcPr>
            <w:tcW w:w="3821" w:type="dxa"/>
          </w:tcPr>
          <w:p>
            <w:pPr>
              <w:jc w:val="center"/>
              <w:rPr>
                <w:rFonts w:hint="default" w:ascii="仿宋_GB2312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Align w:val="center"/>
          </w:tcPr>
          <w:p>
            <w:pPr>
              <w:jc w:val="center"/>
              <w:rPr>
                <w:rFonts w:hint="default" w:ascii="仿宋_GB2312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  <w:lang w:val="en-US" w:eastAsia="zh-CN"/>
              </w:rPr>
              <w:t>2020年</w:t>
            </w:r>
          </w:p>
        </w:tc>
        <w:tc>
          <w:tcPr>
            <w:tcW w:w="3821" w:type="dxa"/>
          </w:tcPr>
          <w:p>
            <w:pPr>
              <w:jc w:val="center"/>
              <w:rPr>
                <w:rFonts w:hint="default" w:ascii="仿宋_GB2312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  <w:lang w:val="en-US" w:eastAsia="zh-CN"/>
              </w:rPr>
              <w:t>100.08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Align w:val="center"/>
          </w:tcPr>
          <w:p>
            <w:pPr>
              <w:jc w:val="center"/>
              <w:rPr>
                <w:rFonts w:hint="default" w:ascii="仿宋_GB2312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  <w:lang w:val="en-US" w:eastAsia="zh-CN"/>
              </w:rPr>
              <w:t>2021年</w:t>
            </w:r>
          </w:p>
        </w:tc>
        <w:tc>
          <w:tcPr>
            <w:tcW w:w="3821" w:type="dxa"/>
          </w:tcPr>
          <w:p>
            <w:pPr>
              <w:jc w:val="center"/>
              <w:rPr>
                <w:rFonts w:hint="default" w:ascii="仿宋_GB2312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  <w:lang w:val="en-US" w:eastAsia="zh-CN"/>
              </w:rPr>
              <w:t>102.87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Align w:val="center"/>
          </w:tcPr>
          <w:p>
            <w:pPr>
              <w:jc w:val="center"/>
              <w:rPr>
                <w:rFonts w:hint="default" w:ascii="仿宋_GB2312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  <w:lang w:val="en-US" w:eastAsia="zh-CN"/>
              </w:rPr>
              <w:t>2022年</w:t>
            </w:r>
          </w:p>
        </w:tc>
        <w:tc>
          <w:tcPr>
            <w:tcW w:w="3821" w:type="dxa"/>
          </w:tcPr>
          <w:p>
            <w:pPr>
              <w:jc w:val="center"/>
              <w:rPr>
                <w:rFonts w:hint="default" w:ascii="仿宋_GB2312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  <w:lang w:val="en-US" w:eastAsia="zh-CN"/>
              </w:rPr>
              <w:t>101.37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Align w:val="center"/>
          </w:tcPr>
          <w:p>
            <w:pPr>
              <w:jc w:val="center"/>
              <w:rPr>
                <w:rFonts w:hint="default" w:ascii="仿宋_GB2312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  <w:lang w:val="en-US" w:eastAsia="zh-CN"/>
              </w:rPr>
              <w:t>2023年1-6月</w:t>
            </w:r>
          </w:p>
        </w:tc>
        <w:tc>
          <w:tcPr>
            <w:tcW w:w="3821" w:type="dxa"/>
          </w:tcPr>
          <w:p>
            <w:pPr>
              <w:jc w:val="center"/>
              <w:rPr>
                <w:rFonts w:hint="default" w:ascii="仿宋_GB2312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  <w:lang w:val="en-US" w:eastAsia="zh-CN"/>
              </w:rPr>
              <w:t>99.44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FF0000"/>
                <w:sz w:val="32"/>
                <w:szCs w:val="32"/>
                <w:lang w:val="en-US" w:eastAsia="zh-CN"/>
              </w:rPr>
              <w:t>2023年7-12月</w:t>
            </w:r>
          </w:p>
        </w:tc>
        <w:tc>
          <w:tcPr>
            <w:tcW w:w="3821" w:type="dxa"/>
          </w:tcPr>
          <w:p>
            <w:pPr>
              <w:jc w:val="center"/>
              <w:rPr>
                <w:rFonts w:hint="default" w:ascii="仿宋_GB2312" w:eastAsia="仿宋_GB2312" w:cs="宋体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FF0000"/>
                <w:sz w:val="32"/>
                <w:szCs w:val="32"/>
                <w:lang w:val="en-US" w:eastAsia="zh-CN"/>
              </w:rPr>
              <w:t>97.73</w:t>
            </w:r>
          </w:p>
        </w:tc>
      </w:tr>
    </w:tbl>
    <w:p>
      <w:pPr>
        <w:widowControl/>
        <w:ind w:firstLine="0" w:firstLineChars="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备注：</w:t>
      </w:r>
    </w:p>
    <w:p>
      <w:pPr>
        <w:widowControl/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default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eastAsia="zh-CN"/>
        </w:rPr>
        <w:t>市政道路</w:t>
      </w:r>
      <w:r>
        <w:rPr>
          <w:rFonts w:hint="eastAsia" w:ascii="仿宋_GB2312" w:eastAsia="仿宋_GB2312"/>
          <w:sz w:val="32"/>
          <w:szCs w:val="32"/>
        </w:rPr>
        <w:t>工程</w:t>
      </w:r>
      <w:r>
        <w:rPr>
          <w:rFonts w:hint="eastAsia" w:ascii="仿宋_GB2312" w:eastAsia="仿宋_GB2312"/>
          <w:sz w:val="32"/>
          <w:szCs w:val="32"/>
          <w:lang w:eastAsia="zh-CN"/>
        </w:rPr>
        <w:t>造价</w:t>
      </w:r>
      <w:r>
        <w:rPr>
          <w:rFonts w:hint="eastAsia" w:ascii="仿宋_GB2312" w:eastAsia="仿宋_GB2312"/>
          <w:sz w:val="32"/>
          <w:szCs w:val="32"/>
        </w:rPr>
        <w:t>指数以201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平均价格作为基数100，采用增值税一般计税方法测算。</w:t>
      </w:r>
    </w:p>
    <w:p>
      <w:pPr>
        <w:widowControl/>
        <w:ind w:firstLine="960" w:firstLineChars="3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2.采用</w:t>
      </w:r>
      <w:r>
        <w:rPr>
          <w:rFonts w:hint="eastAsia" w:ascii="仿宋_GB2312" w:eastAsia="仿宋_GB2312"/>
          <w:sz w:val="32"/>
          <w:szCs w:val="32"/>
          <w:lang w:eastAsia="zh-CN"/>
        </w:rPr>
        <w:t>市政道路</w:t>
      </w:r>
      <w:r>
        <w:rPr>
          <w:rFonts w:hint="eastAsia" w:ascii="仿宋_GB2312" w:eastAsia="仿宋_GB2312"/>
          <w:sz w:val="32"/>
          <w:szCs w:val="32"/>
        </w:rPr>
        <w:t>工程的施工图预算进行测算，</w:t>
      </w:r>
      <w:r>
        <w:rPr>
          <w:rFonts w:hint="eastAsia" w:ascii="仿宋_GB2312" w:eastAsia="仿宋_GB2312"/>
          <w:sz w:val="32"/>
          <w:szCs w:val="32"/>
          <w:lang w:eastAsia="zh-CN"/>
        </w:rPr>
        <w:t>测算综合考虑已</w:t>
      </w:r>
      <w:r>
        <w:rPr>
          <w:rFonts w:hint="eastAsia" w:ascii="仿宋_GB2312" w:eastAsia="仿宋_GB2312"/>
          <w:sz w:val="32"/>
          <w:szCs w:val="32"/>
        </w:rPr>
        <w:t>包括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市政道路、排水、交通设施、路灯和绿化工程等主要施工内容，</w:t>
      </w:r>
      <w:r>
        <w:rPr>
          <w:rFonts w:hint="eastAsia" w:ascii="仿宋_GB2312" w:eastAsia="仿宋_GB2312"/>
          <w:sz w:val="32"/>
          <w:szCs w:val="32"/>
          <w:lang w:eastAsia="zh-CN"/>
        </w:rPr>
        <w:t>不包括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市政道路特殊路段的软基处理工程、桥梁工程（含跨江桥、人行天桥和立交高架桥）及隧道工程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widowControl/>
        <w:jc w:val="left"/>
        <w:rPr>
          <w:sz w:val="28"/>
          <w:szCs w:val="28"/>
        </w:rPr>
      </w:pPr>
    </w:p>
    <w:sectPr>
      <w:footerReference r:id="rId3" w:type="default"/>
      <w:pgSz w:w="11906" w:h="16838"/>
      <w:pgMar w:top="2098" w:right="1474" w:bottom="130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5dblS0AAAAAUBAAAPAAAAAAAAAAEAIAAAACIAAABkcnMvZG93bnJldi54bWxQSwECFAAUAAAA&#10;CACHTuJAunM+tL0BAAB7AwAADgAAAAAAAAABACAAAAAf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32E21"/>
    <w:rsid w:val="05F10EC9"/>
    <w:rsid w:val="0AF6A3D5"/>
    <w:rsid w:val="0CA368A8"/>
    <w:rsid w:val="0F3B3D89"/>
    <w:rsid w:val="16BA5173"/>
    <w:rsid w:val="177B1550"/>
    <w:rsid w:val="17EB2F8D"/>
    <w:rsid w:val="1E3C7685"/>
    <w:rsid w:val="25C94BFD"/>
    <w:rsid w:val="378E4A1C"/>
    <w:rsid w:val="42E238DE"/>
    <w:rsid w:val="50D80789"/>
    <w:rsid w:val="52D732EE"/>
    <w:rsid w:val="54A86FC3"/>
    <w:rsid w:val="5EFD797E"/>
    <w:rsid w:val="6F9F6DE1"/>
    <w:rsid w:val="76BF6310"/>
    <w:rsid w:val="7D2665F9"/>
    <w:rsid w:val="7D7D2C5C"/>
    <w:rsid w:val="C3900013"/>
    <w:rsid w:val="FC75B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2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eastAsia="宋体" w:cs="Times New Roman"/>
      <w:sz w:val="24"/>
    </w:rPr>
  </w:style>
  <w:style w:type="paragraph" w:styleId="4">
    <w:name w:val="Body Text"/>
    <w:basedOn w:val="1"/>
    <w:next w:val="5"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5">
    <w:name w:val="toc 5"/>
    <w:basedOn w:val="1"/>
    <w:next w:val="1"/>
    <w:qFormat/>
    <w:uiPriority w:val="39"/>
    <w:pPr>
      <w:suppressAutoHyphens/>
      <w:ind w:left="1680" w:leftChars="800"/>
    </w:pPr>
    <w:rPr>
      <w:rFonts w:eastAsia="宋体"/>
      <w:kern w:val="1"/>
      <w:sz w:val="21"/>
      <w:szCs w:val="24"/>
      <w:lang w:eastAsia="ar-SA"/>
    </w:rPr>
  </w:style>
  <w:style w:type="paragraph" w:styleId="6">
    <w:name w:val="Date"/>
    <w:basedOn w:val="1"/>
    <w:next w:val="1"/>
    <w:link w:val="14"/>
    <w:qFormat/>
    <w:uiPriority w:val="0"/>
    <w:pPr>
      <w:ind w:left="100" w:leftChars="2500"/>
    </w:pPr>
  </w:style>
  <w:style w:type="paragraph" w:styleId="7">
    <w:name w:val="Balloon Text"/>
    <w:basedOn w:val="1"/>
    <w:link w:val="13"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59"/>
    <w:rPr>
      <w:rFonts w:ascii="Calibri" w:hAnsi="Calibri" w:eastAsia="宋体" w:cs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批注框文本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4">
    <w:name w:val="日期 Char"/>
    <w:basedOn w:val="12"/>
    <w:link w:val="6"/>
    <w:qFormat/>
    <w:uiPriority w:val="0"/>
    <w:rPr>
      <w:kern w:val="2"/>
      <w:sz w:val="21"/>
      <w:szCs w:val="24"/>
    </w:rPr>
  </w:style>
  <w:style w:type="character" w:customStyle="1" w:styleId="15">
    <w:name w:val="页眉 Char"/>
    <w:basedOn w:val="12"/>
    <w:link w:val="9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2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777</Words>
  <Characters>1060</Characters>
  <Paragraphs>142</Paragraphs>
  <TotalTime>4</TotalTime>
  <ScaleCrop>false</ScaleCrop>
  <LinksUpToDate>false</LinksUpToDate>
  <CharactersWithSpaces>1119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2019-04-06T23:02:00Z</dcterms:created>
  <dc:creator>USER</dc:creator>
  <cp:lastModifiedBy>超</cp:lastModifiedBy>
  <cp:lastPrinted>2022-10-15T22:53:00Z</cp:lastPrinted>
  <dcterms:modified xsi:type="dcterms:W3CDTF">2024-04-02T07:02:16Z</dcterms:modified>
  <dc:title>中山市住房和城乡建设局文件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C510E417A4614F2FA57D3106CE5919A6</vt:lpwstr>
  </property>
</Properties>
</file>