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75B359">
      <w:pPr>
        <w:pStyle w:val="9"/>
        <w:keepNext w:val="0"/>
        <w:keepLines w:val="0"/>
        <w:widowControl w:val="0"/>
        <w:suppressLineNumbers/>
        <w:adjustRightInd w:val="0"/>
        <w:snapToGrid w:val="0"/>
        <w:spacing w:before="0" w:beforeAutospacing="0" w:after="0" w:afterAutospacing="0" w:line="574" w:lineRule="exact"/>
        <w:ind w:left="7787" w:leftChars="0" w:right="0" w:hanging="7787" w:firstLineChars="0"/>
        <w:jc w:val="right"/>
        <w:rPr>
          <w:rFonts w:hint="default" w:ascii="Times New Roman" w:hAnsi="Times New Roman" w:eastAsia="仿宋_GB2312" w:cs="Times New Roman"/>
          <w:spacing w:val="-6"/>
          <w:kern w:val="32"/>
          <w:sz w:val="24"/>
          <w:szCs w:val="24"/>
          <w:woUserID w:val="1"/>
        </w:rPr>
      </w:pPr>
      <w:r>
        <w:rPr>
          <w:rFonts w:hint="eastAsia" w:ascii="仿宋_GB2312" w:hAnsi="Times New Roman" w:eastAsia="仿宋_GB2312" w:cs="仿宋_GB2312"/>
          <w:snapToGrid/>
          <w:spacing w:val="-6"/>
          <w:kern w:val="32"/>
          <w:sz w:val="24"/>
          <w:szCs w:val="24"/>
          <w:lang w:val="en-US" w:eastAsia="zh-CN" w:bidi="ar"/>
          <w:woUserID w:val="1"/>
        </w:rPr>
        <w:t>（</w:t>
      </w:r>
      <w:r>
        <w:rPr>
          <w:rFonts w:hint="default" w:ascii="Times New Roman" w:hAnsi="Times New Roman" w:eastAsia="仿宋_GB2312" w:cs="Times New Roman"/>
          <w:snapToGrid/>
          <w:spacing w:val="-6"/>
          <w:kern w:val="32"/>
          <w:sz w:val="24"/>
          <w:szCs w:val="24"/>
          <w:u w:val="single"/>
          <w:lang w:val="en-US" w:eastAsia="zh-CN" w:bidi="ar"/>
          <w:woUserID w:val="1"/>
        </w:rPr>
        <w:t xml:space="preserve"> A </w:t>
      </w:r>
      <w:r>
        <w:rPr>
          <w:rFonts w:hint="eastAsia" w:ascii="仿宋_GB2312" w:hAnsi="Times New Roman" w:eastAsia="仿宋_GB2312" w:cs="仿宋_GB2312"/>
          <w:snapToGrid/>
          <w:spacing w:val="-6"/>
          <w:kern w:val="32"/>
          <w:sz w:val="24"/>
          <w:szCs w:val="24"/>
          <w:lang w:val="en-US" w:eastAsia="zh-CN" w:bidi="ar"/>
          <w:woUserID w:val="1"/>
        </w:rPr>
        <w:t>类）</w:t>
      </w:r>
    </w:p>
    <w:p w14:paraId="71885A23">
      <w:pPr>
        <w:tabs>
          <w:tab w:val="left" w:pos="5880"/>
        </w:tabs>
        <w:spacing w:line="240" w:lineRule="auto"/>
        <w:jc w:val="center"/>
        <w:rPr>
          <w:rFonts w:hint="default" w:ascii="Times New Roman" w:hAnsi="Times New Roman" w:eastAsia="方正小标宋简体" w:cs="Times New Roman"/>
          <w:color w:val="auto"/>
          <w:sz w:val="44"/>
        </w:rPr>
      </w:pPr>
      <w:r>
        <w:rPr>
          <w:rFonts w:hint="eastAsia" w:ascii="方正小标宋简体" w:hAnsi="方正小标宋简体" w:eastAsia="方正小标宋简体" w:cs="方正小标宋简体"/>
          <w:b w:val="0"/>
          <w:bCs w:val="0"/>
          <w:color w:val="FF0000"/>
          <w:spacing w:val="57"/>
          <w:sz w:val="66"/>
          <w:szCs w:val="66"/>
        </w:rPr>
        <mc:AlternateContent>
          <mc:Choice Requires="wps">
            <w:drawing>
              <wp:anchor distT="0" distB="0" distL="114300" distR="114300" simplePos="0" relativeHeight="251659264" behindDoc="0" locked="0" layoutInCell="1" allowOverlap="1">
                <wp:simplePos x="0" y="0"/>
                <wp:positionH relativeFrom="column">
                  <wp:posOffset>-219075</wp:posOffset>
                </wp:positionH>
                <wp:positionV relativeFrom="paragraph">
                  <wp:posOffset>664845</wp:posOffset>
                </wp:positionV>
                <wp:extent cx="5962650" cy="635"/>
                <wp:effectExtent l="0" t="19050" r="0" b="37465"/>
                <wp:wrapNone/>
                <wp:docPr id="6" name="直接连接符 6"/>
                <wp:cNvGraphicFramePr/>
                <a:graphic xmlns:a="http://schemas.openxmlformats.org/drawingml/2006/main">
                  <a:graphicData uri="http://schemas.microsoft.com/office/word/2010/wordprocessingShape">
                    <wps:wsp>
                      <wps:cNvCnPr/>
                      <wps:spPr>
                        <a:xfrm>
                          <a:off x="0" y="0"/>
                          <a:ext cx="6057900" cy="0"/>
                        </a:xfrm>
                        <a:prstGeom prst="line">
                          <a:avLst/>
                        </a:prstGeom>
                        <a:ln w="3810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7.25pt;margin-top:52.35pt;height:0.05pt;width:469.5pt;z-index:251659264;mso-width-relative:page;mso-height-relative:page;" filled="f" stroked="t" coordsize="21600,21600" o:gfxdata="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2KTONsAAAALAQAADwAAAAAAAAABACAAAAAiAAAAZHJzL2Rvd25y&#10;ZXYueG1sUEsBAhQAFAAAAAgAh07iQE8HCbT7AQAA8wMAAA4AAAAAAAAAAQAgAAAAKgEAAGRycy9l&#10;Mm9Eb2MueG1sUEsFBgAAAAAGAAYAWQEAAJcFAAAAAA==&#10;">
                <v:fill on="f" focussize="0,0"/>
                <v:stroke weight="3pt" color="#FF0000" joinstyle="round"/>
                <v:imagedata o:title=""/>
                <o:lock v:ext="edit" aspectratio="f"/>
              </v:line>
            </w:pict>
          </mc:Fallback>
        </mc:AlternateContent>
      </w:r>
      <w:r>
        <w:rPr>
          <w:rFonts w:hint="eastAsia" w:ascii="方正小标宋简体" w:hAnsi="方正小标宋简体" w:eastAsia="方正小标宋简体" w:cs="方正小标宋简体"/>
          <w:b w:val="0"/>
          <w:bCs w:val="0"/>
          <w:color w:val="FF0000"/>
          <w:spacing w:val="57"/>
          <w:sz w:val="66"/>
          <w:szCs w:val="66"/>
        </w:rPr>
        <w:t>中山市住房和城乡建设局</w:t>
      </w:r>
    </w:p>
    <w:p w14:paraId="384C796D">
      <w:pPr>
        <w:keepNext w:val="0"/>
        <w:keepLines w:val="0"/>
        <w:widowControl w:val="0"/>
        <w:suppressLineNumbers w:val="0"/>
        <w:wordWrap w:val="0"/>
        <w:topLinePunct/>
        <w:autoSpaceDE w:val="0"/>
        <w:autoSpaceDN w:val="0"/>
        <w:adjustRightInd w:val="0"/>
        <w:snapToGrid w:val="0"/>
        <w:spacing w:before="0" w:beforeLines="0" w:beforeAutospacing="0" w:after="0" w:afterLines="0" w:afterAutospacing="0" w:line="580" w:lineRule="exact"/>
        <w:ind w:left="0" w:leftChars="0" w:right="0" w:rightChars="0"/>
        <w:jc w:val="right"/>
        <w:rPr>
          <w:rFonts w:hint="eastAsia" w:ascii="楷体_GB2312" w:eastAsia="楷体_GB2312" w:cs="楷体_GB2312"/>
          <w:spacing w:val="0"/>
          <w:kern w:val="0"/>
          <w:sz w:val="32"/>
          <w:szCs w:val="32"/>
          <w:woUserID w:val="1"/>
        </w:rPr>
      </w:pPr>
      <w:r>
        <w:rPr>
          <w:rFonts w:hint="eastAsia" w:ascii="楷体_GB2312" w:eastAsia="楷体_GB2312" w:cs="楷体_GB2312" w:hAnsiTheme="minorHAnsi"/>
          <w:snapToGrid/>
          <w:spacing w:val="0"/>
          <w:kern w:val="0"/>
          <w:sz w:val="32"/>
          <w:szCs w:val="32"/>
          <w:lang w:val="en-US" w:eastAsia="zh-CN" w:bidi="ar"/>
          <w:woUserID w:val="1"/>
        </w:rPr>
        <w:t>中建函〔2025〕</w:t>
      </w:r>
      <w:r>
        <w:rPr>
          <w:rFonts w:hint="eastAsia" w:ascii="楷体_GB2312" w:eastAsia="楷体_GB2312" w:cs="楷体_GB2312"/>
          <w:snapToGrid/>
          <w:spacing w:val="0"/>
          <w:kern w:val="0"/>
          <w:sz w:val="32"/>
          <w:szCs w:val="32"/>
          <w:lang w:val="en-US" w:eastAsia="zh" w:bidi="ar"/>
          <w:woUserID w:val="1"/>
        </w:rPr>
        <w:t>125</w:t>
      </w:r>
      <w:r>
        <w:rPr>
          <w:rFonts w:hint="eastAsia" w:ascii="楷体_GB2312" w:eastAsia="楷体_GB2312" w:cs="楷体_GB2312" w:hAnsiTheme="minorHAnsi"/>
          <w:snapToGrid/>
          <w:spacing w:val="0"/>
          <w:kern w:val="0"/>
          <w:sz w:val="32"/>
          <w:szCs w:val="32"/>
          <w:lang w:val="en-US" w:eastAsia="zh-CN" w:bidi="ar"/>
          <w:woUserID w:val="1"/>
        </w:rPr>
        <w:t>号</w:t>
      </w:r>
    </w:p>
    <w:p w14:paraId="29CAC464">
      <w:pPr>
        <w:keepNext w:val="0"/>
        <w:keepLines w:val="0"/>
        <w:widowControl w:val="0"/>
        <w:suppressLineNumbers/>
        <w:adjustRightInd w:val="0"/>
        <w:snapToGrid w:val="0"/>
        <w:spacing w:before="0" w:beforeLines="0" w:beforeAutospacing="0" w:after="0" w:afterLines="0" w:afterAutospacing="0" w:line="580" w:lineRule="exact"/>
        <w:ind w:left="0" w:right="0"/>
        <w:jc w:val="center"/>
        <w:rPr>
          <w:rFonts w:hint="default" w:ascii="Times New Roman" w:hAnsi="Times New Roman" w:eastAsia="方正小标宋简体" w:cs="Times New Roman"/>
          <w:spacing w:val="0"/>
          <w:kern w:val="32"/>
          <w:sz w:val="44"/>
          <w:szCs w:val="44"/>
          <w:woUserID w:val="1"/>
        </w:rPr>
      </w:pPr>
      <w:r>
        <w:rPr>
          <w:rFonts w:hint="default" w:ascii="Times New Roman" w:hAnsi="Times New Roman" w:eastAsia="方正小标宋简体" w:cs="Times New Roman"/>
          <w:snapToGrid/>
          <w:spacing w:val="0"/>
          <w:kern w:val="32"/>
          <w:sz w:val="44"/>
          <w:szCs w:val="44"/>
          <w:lang w:val="en-US" w:eastAsia="zh-CN" w:bidi="ar"/>
          <w:woUserID w:val="1"/>
        </w:rPr>
        <w:t xml:space="preserve"> </w:t>
      </w:r>
    </w:p>
    <w:p w14:paraId="7471B006">
      <w:pPr>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jc w:val="center"/>
        <w:textAlignment w:val="auto"/>
        <w:rPr>
          <w:rFonts w:hint="default" w:ascii="Times New Roman" w:hAnsi="Times New Roman" w:eastAsia="方正小标宋简体" w:cs="Times New Roman"/>
          <w:spacing w:val="-17"/>
          <w:kern w:val="32"/>
          <w:sz w:val="44"/>
          <w:szCs w:val="44"/>
          <w:woUserID w:val="1"/>
        </w:rPr>
      </w:pPr>
      <w:bookmarkStart w:id="0" w:name="_GoBack"/>
      <w:r>
        <w:rPr>
          <w:rFonts w:hint="eastAsia" w:ascii="方正小标宋简体" w:hAnsi="方正小标宋简体" w:eastAsia="方正小标宋简体" w:cs="方正小标宋简体"/>
          <w:snapToGrid/>
          <w:spacing w:val="-17"/>
          <w:kern w:val="32"/>
          <w:sz w:val="44"/>
          <w:szCs w:val="44"/>
          <w:lang w:val="en-US" w:eastAsia="zh-CN" w:bidi="ar"/>
          <w:woUserID w:val="1"/>
        </w:rPr>
        <w:t>中山市住房和城乡建设局关于市十六届人大五次会议第</w:t>
      </w:r>
      <w:r>
        <w:rPr>
          <w:rFonts w:hint="default" w:ascii="Times New Roman" w:hAnsi="Times New Roman" w:eastAsia="方正小标宋简体" w:cs="Times New Roman"/>
          <w:snapToGrid/>
          <w:spacing w:val="-17"/>
          <w:kern w:val="32"/>
          <w:sz w:val="44"/>
          <w:szCs w:val="44"/>
          <w:lang w:val="en-US" w:eastAsia="zh-CN" w:bidi="ar"/>
          <w:woUserID w:val="1"/>
        </w:rPr>
        <w:t>2025013</w:t>
      </w:r>
      <w:r>
        <w:rPr>
          <w:rFonts w:hint="eastAsia" w:ascii="方正小标宋简体" w:hAnsi="方正小标宋简体" w:eastAsia="方正小标宋简体" w:cs="方正小标宋简体"/>
          <w:snapToGrid/>
          <w:spacing w:val="-17"/>
          <w:kern w:val="32"/>
          <w:sz w:val="44"/>
          <w:szCs w:val="44"/>
          <w:lang w:val="en-US" w:eastAsia="zh-CN" w:bidi="ar"/>
          <w:woUserID w:val="1"/>
        </w:rPr>
        <w:t>号</w:t>
      </w:r>
      <w:r>
        <w:rPr>
          <w:rFonts w:hint="eastAsia" w:ascii="方正小标宋简体" w:hAnsi="方正小标宋简体" w:eastAsia="方正小标宋简体" w:cs="方正小标宋简体"/>
          <w:snapToGrid/>
          <w:spacing w:val="-6"/>
          <w:kern w:val="32"/>
          <w:sz w:val="44"/>
          <w:szCs w:val="44"/>
          <w:lang w:val="en-US" w:eastAsia="zh-CN" w:bidi="ar"/>
          <w:woUserID w:val="1"/>
        </w:rPr>
        <w:t>议案转建议答复的函</w:t>
      </w:r>
    </w:p>
    <w:p w14:paraId="1A6239BA">
      <w:pPr>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jc w:val="left"/>
        <w:textAlignment w:val="auto"/>
        <w:rPr>
          <w:rFonts w:hint="default" w:ascii="Times New Roman" w:hAnsi="Times New Roman" w:eastAsia="仿宋_GB2312" w:cs="Times New Roman"/>
          <w:spacing w:val="0"/>
          <w:kern w:val="32"/>
          <w:sz w:val="32"/>
          <w:szCs w:val="32"/>
          <w:woUserID w:val="1"/>
        </w:rPr>
      </w:pPr>
      <w:r>
        <w:rPr>
          <w:rFonts w:hint="default" w:ascii="Times New Roman" w:hAnsi="Times New Roman" w:eastAsia="仿宋_GB2312" w:cs="Times New Roman"/>
          <w:snapToGrid/>
          <w:spacing w:val="0"/>
          <w:kern w:val="32"/>
          <w:sz w:val="32"/>
          <w:szCs w:val="32"/>
          <w:lang w:val="en-US" w:eastAsia="zh-CN" w:bidi="ar"/>
          <w:woUserID w:val="1"/>
        </w:rPr>
        <w:t xml:space="preserve"> </w:t>
      </w:r>
    </w:p>
    <w:p w14:paraId="19002E96">
      <w:pPr>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jc w:val="left"/>
        <w:textAlignment w:val="auto"/>
        <w:rPr>
          <w:rFonts w:hint="eastAsia" w:ascii="仿宋_GB2312" w:hAnsi="仿宋_GB2312" w:eastAsia="仿宋_GB2312" w:cs="仿宋_GB2312"/>
          <w:spacing w:val="0"/>
          <w:kern w:val="32"/>
          <w:sz w:val="32"/>
          <w:szCs w:val="32"/>
          <w:woUserID w:val="1"/>
        </w:rPr>
      </w:pPr>
      <w:r>
        <w:rPr>
          <w:rFonts w:hint="eastAsia" w:ascii="仿宋_GB2312" w:hAnsi="仿宋_GB2312" w:eastAsia="仿宋_GB2312" w:cs="仿宋_GB2312"/>
          <w:snapToGrid/>
          <w:spacing w:val="0"/>
          <w:kern w:val="32"/>
          <w:sz w:val="32"/>
          <w:szCs w:val="32"/>
          <w:lang w:val="en-US" w:eastAsia="zh-CN" w:bidi="ar"/>
          <w:woUserID w:val="1"/>
        </w:rPr>
        <w:t>钟国平等代表：</w:t>
      </w:r>
    </w:p>
    <w:p w14:paraId="208A538C">
      <w:pPr>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firstLine="592"/>
        <w:jc w:val="left"/>
        <w:textAlignment w:val="auto"/>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你们提出的《关于提高南中城际道路复建标准，打造主城区南北轴线通廊的建议》（建议第2025013号）收悉，经</w:t>
      </w:r>
      <w:r>
        <w:rPr>
          <w:rFonts w:hint="eastAsia" w:ascii="仿宋_GB2312" w:hAnsi="仿宋_GB2312" w:eastAsia="仿宋_GB2312" w:cs="仿宋_GB2312"/>
          <w:snapToGrid/>
          <w:spacing w:val="-6"/>
          <w:kern w:val="32"/>
          <w:sz w:val="32"/>
          <w:szCs w:val="32"/>
          <w:lang w:val="en-US" w:eastAsia="zh" w:bidi="ar"/>
          <w:woUserID w:val="1"/>
        </w:rPr>
        <w:t>综</w:t>
      </w:r>
      <w:r>
        <w:rPr>
          <w:rFonts w:hint="eastAsia" w:ascii="仿宋_GB2312" w:hAnsi="仿宋_GB2312" w:eastAsia="仿宋_GB2312" w:cs="仿宋_GB2312"/>
          <w:snapToGrid/>
          <w:spacing w:val="-6"/>
          <w:kern w:val="32"/>
          <w:sz w:val="32"/>
          <w:szCs w:val="32"/>
          <w:lang w:val="en-US" w:eastAsia="zh-CN" w:bidi="ar"/>
          <w:woUserID w:val="1"/>
        </w:rPr>
        <w:t>合市公安局、市财政局、市自然资源局、市生态环境局、市国资委、市城管和执法局、市交通运输局等会办单位意见，现答复如下：</w:t>
      </w:r>
    </w:p>
    <w:p w14:paraId="0E7D8111">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74" w:lineRule="exact"/>
        <w:ind w:right="0" w:rightChars="0" w:firstLine="640" w:firstLineChars="200"/>
        <w:jc w:val="both"/>
        <w:textAlignment w:val="auto"/>
        <w:rPr>
          <w:rFonts w:hint="eastAsia" w:ascii="黑体" w:hAnsi="黑体" w:eastAsia="黑体" w:cs="黑体"/>
          <w:b w:val="0"/>
          <w:bCs w:val="0"/>
          <w:spacing w:val="0"/>
          <w:kern w:val="32"/>
          <w:sz w:val="32"/>
          <w:szCs w:val="32"/>
          <w:woUserID w:val="1"/>
        </w:rPr>
      </w:pPr>
      <w:r>
        <w:rPr>
          <w:rFonts w:hint="eastAsia" w:ascii="黑体" w:hAnsi="黑体" w:eastAsia="黑体" w:cs="黑体"/>
          <w:b w:val="0"/>
          <w:bCs w:val="0"/>
          <w:snapToGrid/>
          <w:spacing w:val="0"/>
          <w:kern w:val="32"/>
          <w:sz w:val="32"/>
          <w:szCs w:val="32"/>
          <w:lang w:val="en-US" w:eastAsia="zh-CN" w:bidi="ar"/>
          <w:woUserID w:val="1"/>
        </w:rPr>
        <w:t>一、对建议内容的总体表态</w:t>
      </w:r>
    </w:p>
    <w:p w14:paraId="0B6738D6">
      <w:pPr>
        <w:pStyle w:val="9"/>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firstLine="462" w:firstLineChars="150"/>
        <w:jc w:val="both"/>
        <w:textAlignment w:val="auto"/>
        <w:rPr>
          <w:rFonts w:hint="eastAsia" w:ascii="仿宋_GB2312" w:hAnsi="仿宋_GB2312" w:eastAsia="仿宋_GB2312" w:cs="仿宋_GB2312"/>
          <w:spacing w:val="0"/>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建议第2025013号《关于提高南中城际道路复建标准打造主城区南北轴线通廊的议案》</w:t>
      </w:r>
      <w:r>
        <w:rPr>
          <w:rFonts w:hint="eastAsia" w:ascii="仿宋_GB2312" w:hAnsi="仿宋_GB2312" w:eastAsia="仿宋_GB2312" w:cs="仿宋_GB2312"/>
          <w:snapToGrid/>
          <w:spacing w:val="0"/>
          <w:kern w:val="32"/>
          <w:sz w:val="32"/>
          <w:szCs w:val="32"/>
          <w:lang w:val="en-US" w:eastAsia="zh-CN" w:bidi="ar"/>
          <w:woUserID w:val="1"/>
        </w:rPr>
        <w:t>，聚焦中心城区市政基础建设，针对南中城际道路复建问题进行</w:t>
      </w:r>
      <w:r>
        <w:rPr>
          <w:rFonts w:hint="eastAsia" w:hAnsi="仿宋_GB2312" w:cs="仿宋_GB2312"/>
          <w:snapToGrid/>
          <w:spacing w:val="0"/>
          <w:kern w:val="32"/>
          <w:sz w:val="32"/>
          <w:szCs w:val="32"/>
          <w:lang w:val="en-US" w:eastAsia="zh" w:bidi="ar"/>
          <w:woUserID w:val="1"/>
        </w:rPr>
        <w:t>了</w:t>
      </w:r>
      <w:r>
        <w:rPr>
          <w:rFonts w:hint="eastAsia" w:ascii="仿宋_GB2312" w:hAnsi="仿宋_GB2312" w:eastAsia="仿宋_GB2312" w:cs="仿宋_GB2312"/>
          <w:snapToGrid/>
          <w:spacing w:val="0"/>
          <w:kern w:val="32"/>
          <w:sz w:val="32"/>
          <w:szCs w:val="32"/>
          <w:lang w:val="en-US" w:eastAsia="zh-CN" w:bidi="ar"/>
          <w:woUserID w:val="1"/>
        </w:rPr>
        <w:t>深入剖析。相关意见建议具有较强的前瞻性和指导意义，对提高我市营商环境和人居环境具有积极作用。我局及各会办单位结合工作实际对相关建议予以吸收借鉴。</w:t>
      </w:r>
    </w:p>
    <w:p w14:paraId="2F552171">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74" w:lineRule="exact"/>
        <w:ind w:left="630" w:leftChars="0" w:right="0" w:rightChars="0"/>
        <w:jc w:val="both"/>
        <w:textAlignment w:val="auto"/>
        <w:rPr>
          <w:rFonts w:hint="eastAsia" w:ascii="黑体" w:hAnsi="黑体" w:eastAsia="黑体" w:cs="黑体"/>
          <w:b w:val="0"/>
          <w:bCs w:val="0"/>
          <w:spacing w:val="0"/>
          <w:kern w:val="32"/>
          <w:sz w:val="32"/>
          <w:szCs w:val="32"/>
          <w:woUserID w:val="1"/>
        </w:rPr>
      </w:pPr>
      <w:r>
        <w:rPr>
          <w:rFonts w:hint="eastAsia" w:ascii="黑体" w:hAnsi="黑体" w:eastAsia="黑体" w:cs="黑体"/>
          <w:b w:val="0"/>
          <w:bCs w:val="0"/>
          <w:snapToGrid/>
          <w:spacing w:val="0"/>
          <w:kern w:val="32"/>
          <w:sz w:val="32"/>
          <w:szCs w:val="32"/>
          <w:lang w:val="en-US" w:eastAsia="zh-CN" w:bidi="ar"/>
          <w:woUserID w:val="1"/>
        </w:rPr>
        <w:t>二、对建议内容的归纳分析</w:t>
      </w:r>
    </w:p>
    <w:p w14:paraId="642A4882">
      <w:pPr>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firstLine="640" w:firstLineChars="200"/>
        <w:jc w:val="both"/>
        <w:textAlignment w:val="auto"/>
        <w:rPr>
          <w:rFonts w:hint="eastAsia" w:ascii="仿宋_GB2312" w:hAnsi="仿宋_GB2312" w:eastAsia="仿宋_GB2312" w:cs="仿宋_GB2312"/>
          <w:spacing w:val="0"/>
          <w:kern w:val="32"/>
          <w:sz w:val="32"/>
          <w:szCs w:val="32"/>
          <w:woUserID w:val="1"/>
        </w:rPr>
      </w:pPr>
      <w:r>
        <w:rPr>
          <w:rFonts w:hint="eastAsia" w:ascii="仿宋_GB2312" w:hAnsi="仿宋_GB2312" w:eastAsia="仿宋_GB2312" w:cs="仿宋_GB2312"/>
          <w:snapToGrid/>
          <w:spacing w:val="0"/>
          <w:kern w:val="32"/>
          <w:sz w:val="32"/>
          <w:szCs w:val="32"/>
          <w:lang w:val="en-US" w:eastAsia="zh-CN" w:bidi="ar"/>
          <w:woUserID w:val="1"/>
        </w:rPr>
        <w:t>该建议通过对道路复建实施方案的综合提升，综合统筹道路断面、交叉口、沿线交通组织、绿化景观、临街界面、沿线用地及建筑提升等各个方面。</w:t>
      </w:r>
      <w:r>
        <w:rPr>
          <w:rFonts w:hint="eastAsia" w:ascii="仿宋_GB2312" w:hAnsi="仿宋_GB2312" w:eastAsia="仿宋_GB2312" w:cs="仿宋_GB2312"/>
          <w:b/>
          <w:bCs/>
          <w:snapToGrid/>
          <w:spacing w:val="0"/>
          <w:kern w:val="32"/>
          <w:sz w:val="32"/>
          <w:szCs w:val="32"/>
          <w:lang w:val="en-US" w:eastAsia="zh-CN" w:bidi="ar"/>
          <w:woUserID w:val="1"/>
        </w:rPr>
        <w:t>一是</w:t>
      </w:r>
      <w:r>
        <w:rPr>
          <w:rFonts w:hint="eastAsia" w:ascii="仿宋_GB2312" w:hAnsi="仿宋_GB2312" w:eastAsia="仿宋_GB2312" w:cs="仿宋_GB2312"/>
          <w:snapToGrid/>
          <w:spacing w:val="0"/>
          <w:kern w:val="32"/>
          <w:sz w:val="32"/>
          <w:szCs w:val="32"/>
          <w:lang w:val="en-US" w:eastAsia="zh-CN" w:bidi="ar"/>
          <w:woUserID w:val="1"/>
        </w:rPr>
        <w:t>致力打造城市道路成为城市风景脉络和城市名片标签，全面提升沿线街道环境品质。</w:t>
      </w:r>
      <w:r>
        <w:rPr>
          <w:rFonts w:hint="eastAsia" w:ascii="仿宋_GB2312" w:hAnsi="仿宋_GB2312" w:eastAsia="仿宋_GB2312" w:cs="仿宋_GB2312"/>
          <w:b/>
          <w:bCs/>
          <w:snapToGrid/>
          <w:spacing w:val="0"/>
          <w:kern w:val="32"/>
          <w:sz w:val="32"/>
          <w:szCs w:val="32"/>
          <w:lang w:val="en-US" w:eastAsia="zh-CN" w:bidi="ar"/>
          <w:woUserID w:val="1"/>
        </w:rPr>
        <w:t>二是</w:t>
      </w:r>
      <w:r>
        <w:rPr>
          <w:rFonts w:hint="eastAsia" w:ascii="仿宋_GB2312" w:hAnsi="仿宋_GB2312" w:eastAsia="仿宋_GB2312" w:cs="仿宋_GB2312"/>
          <w:snapToGrid/>
          <w:spacing w:val="0"/>
          <w:kern w:val="32"/>
          <w:sz w:val="32"/>
          <w:szCs w:val="32"/>
          <w:lang w:val="en-US" w:eastAsia="zh-CN" w:bidi="ar"/>
          <w:woUserID w:val="1"/>
        </w:rPr>
        <w:t>统筹建筑边界内空间资源，优化道路断面和配套交通设施，研究机非分离的可行性。</w:t>
      </w:r>
      <w:r>
        <w:rPr>
          <w:rFonts w:hint="eastAsia" w:ascii="仿宋_GB2312" w:hAnsi="仿宋_GB2312" w:eastAsia="仿宋_GB2312" w:cs="仿宋_GB2312"/>
          <w:b/>
          <w:bCs/>
          <w:snapToGrid/>
          <w:spacing w:val="0"/>
          <w:kern w:val="32"/>
          <w:sz w:val="32"/>
          <w:szCs w:val="32"/>
          <w:lang w:val="en-US" w:eastAsia="zh-CN" w:bidi="ar"/>
          <w:woUserID w:val="1"/>
        </w:rPr>
        <w:t>三是</w:t>
      </w:r>
      <w:r>
        <w:rPr>
          <w:rFonts w:hint="eastAsia" w:ascii="仿宋_GB2312" w:hAnsi="仿宋_GB2312" w:eastAsia="仿宋_GB2312" w:cs="仿宋_GB2312"/>
          <w:snapToGrid/>
          <w:spacing w:val="0"/>
          <w:kern w:val="32"/>
          <w:sz w:val="32"/>
          <w:szCs w:val="32"/>
          <w:lang w:val="en-US" w:eastAsia="zh-CN" w:bidi="ar"/>
          <w:woUserID w:val="1"/>
        </w:rPr>
        <w:t>充分利用南中城际在建窗口期，加快道路复建提升方案研究设计，实现与南中城际建设有序衔接。</w:t>
      </w:r>
      <w:r>
        <w:rPr>
          <w:rFonts w:hint="eastAsia" w:ascii="仿宋_GB2312" w:hAnsi="仿宋_GB2312" w:eastAsia="仿宋_GB2312" w:cs="仿宋_GB2312"/>
          <w:b/>
          <w:bCs/>
          <w:snapToGrid/>
          <w:spacing w:val="0"/>
          <w:kern w:val="32"/>
          <w:sz w:val="32"/>
          <w:szCs w:val="32"/>
          <w:lang w:val="en-US" w:eastAsia="zh-CN" w:bidi="ar"/>
          <w:woUserID w:val="1"/>
        </w:rPr>
        <w:t>四是</w:t>
      </w:r>
      <w:r>
        <w:rPr>
          <w:rFonts w:hint="eastAsia" w:ascii="仿宋_GB2312" w:hAnsi="仿宋_GB2312" w:eastAsia="仿宋_GB2312" w:cs="仿宋_GB2312"/>
          <w:snapToGrid/>
          <w:spacing w:val="0"/>
          <w:kern w:val="32"/>
          <w:sz w:val="32"/>
          <w:szCs w:val="32"/>
          <w:lang w:val="en-US" w:eastAsia="zh-CN" w:bidi="ar"/>
          <w:woUserID w:val="1"/>
        </w:rPr>
        <w:t>进一步挖掘项目收益方案，确保项目符合政策要求，使项目具备申报专项债券的可行性，保障项目建设资金。</w:t>
      </w:r>
    </w:p>
    <w:p w14:paraId="6B409DDB">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74" w:lineRule="exact"/>
        <w:ind w:left="630" w:leftChars="0" w:right="0" w:rightChars="0"/>
        <w:jc w:val="both"/>
        <w:textAlignment w:val="auto"/>
        <w:rPr>
          <w:rFonts w:hint="eastAsia" w:ascii="黑体" w:hAnsi="黑体" w:eastAsia="黑体" w:cs="黑体"/>
          <w:b w:val="0"/>
          <w:bCs w:val="0"/>
          <w:spacing w:val="0"/>
          <w:kern w:val="32"/>
          <w:sz w:val="32"/>
          <w:szCs w:val="32"/>
          <w:woUserID w:val="1"/>
        </w:rPr>
      </w:pPr>
      <w:r>
        <w:rPr>
          <w:rFonts w:hint="eastAsia" w:ascii="黑体" w:hAnsi="黑体" w:eastAsia="黑体" w:cs="黑体"/>
          <w:b w:val="0"/>
          <w:bCs w:val="0"/>
          <w:snapToGrid/>
          <w:spacing w:val="0"/>
          <w:kern w:val="32"/>
          <w:sz w:val="32"/>
          <w:szCs w:val="32"/>
          <w:lang w:val="en-US" w:eastAsia="zh-CN" w:bidi="ar"/>
          <w:woUserID w:val="1"/>
        </w:rPr>
        <w:t>三、对建议内容的采纳情况</w:t>
      </w:r>
    </w:p>
    <w:p w14:paraId="0C05EBF2">
      <w:pPr>
        <w:pStyle w:val="9"/>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4" w:lineRule="exact"/>
        <w:ind w:left="0" w:leftChars="0" w:right="0" w:firstLine="616" w:firstLineChars="200"/>
        <w:jc w:val="both"/>
        <w:textAlignment w:val="auto"/>
        <w:rPr>
          <w:rFonts w:hint="eastAsia" w:ascii="楷体_GB2312" w:hAnsi="楷体_GB2312" w:eastAsia="楷体_GB2312" w:cs="楷体_GB2312"/>
          <w:b w:val="0"/>
          <w:bCs/>
          <w:spacing w:val="-6"/>
          <w:kern w:val="32"/>
          <w:sz w:val="32"/>
          <w:szCs w:val="32"/>
          <w:woUserID w:val="1"/>
        </w:rPr>
      </w:pPr>
      <w:r>
        <w:rPr>
          <w:rFonts w:hint="eastAsia" w:ascii="楷体_GB2312" w:hAnsi="楷体_GB2312" w:eastAsia="楷体_GB2312" w:cs="楷体_GB2312"/>
          <w:b w:val="0"/>
          <w:bCs/>
          <w:snapToGrid/>
          <w:spacing w:val="-6"/>
          <w:kern w:val="32"/>
          <w:sz w:val="32"/>
          <w:szCs w:val="32"/>
          <w:lang w:val="en-US" w:eastAsia="zh-CN" w:bidi="ar"/>
          <w:woUserID w:val="1"/>
        </w:rPr>
        <w:t>（一）依托城市轨道打造主城区南北轴线通廊，促进城市空间优化，提升功能品质</w:t>
      </w:r>
    </w:p>
    <w:p w14:paraId="529506F0">
      <w:pPr>
        <w:keepNext w:val="0"/>
        <w:keepLines w:val="0"/>
        <w:widowControl w:val="0"/>
        <w:suppressLineNumbers/>
        <w:autoSpaceDE w:val="0"/>
        <w:autoSpaceDN/>
        <w:adjustRightInd w:val="0"/>
        <w:snapToGrid w:val="0"/>
        <w:spacing w:before="0" w:beforeAutospacing="0" w:after="0" w:afterAutospacing="0" w:line="574" w:lineRule="exact"/>
        <w:ind w:left="0" w:right="0" w:firstLine="640" w:firstLineChars="200"/>
        <w:jc w:val="both"/>
        <w:rPr>
          <w:rFonts w:hint="eastAsia" w:ascii="仿宋_GB2312" w:hAnsi="仿宋_GB2312" w:eastAsia="仿宋_GB2312" w:cs="仿宋_GB2312"/>
          <w:snapToGrid/>
          <w:spacing w:val="0"/>
          <w:kern w:val="32"/>
          <w:sz w:val="32"/>
          <w:szCs w:val="32"/>
          <w:lang w:val="en-US" w:eastAsia="zh-CN" w:bidi="ar"/>
          <w:woUserID w:val="1"/>
        </w:rPr>
      </w:pPr>
      <w:r>
        <w:rPr>
          <w:rFonts w:hint="eastAsia" w:ascii="仿宋_GB2312" w:hAnsi="仿宋_GB2312" w:eastAsia="仿宋_GB2312" w:cs="仿宋_GB2312"/>
          <w:snapToGrid/>
          <w:spacing w:val="0"/>
          <w:kern w:val="32"/>
          <w:sz w:val="32"/>
          <w:szCs w:val="32"/>
          <w:lang w:val="en-US" w:eastAsia="zh-CN" w:bidi="ar"/>
          <w:woUserID w:val="1"/>
        </w:rPr>
        <w:t>吸收采纳。</w:t>
      </w:r>
    </w:p>
    <w:p w14:paraId="6338BA29">
      <w:pPr>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firstLine="640" w:firstLineChars="200"/>
        <w:jc w:val="both"/>
        <w:textAlignment w:val="auto"/>
        <w:rPr>
          <w:rFonts w:hint="eastAsia" w:ascii="仿宋_GB2312" w:hAnsi="仿宋_GB2312" w:eastAsia="仿宋_GB2312" w:cs="仿宋_GB2312"/>
          <w:spacing w:val="0"/>
          <w:kern w:val="32"/>
          <w:sz w:val="32"/>
          <w:szCs w:val="32"/>
          <w:woUserID w:val="1"/>
        </w:rPr>
      </w:pPr>
      <w:r>
        <w:rPr>
          <w:rFonts w:hint="eastAsia" w:ascii="仿宋_GB2312" w:hAnsi="仿宋_GB2312" w:eastAsia="仿宋_GB2312" w:cs="仿宋_GB2312"/>
          <w:snapToGrid/>
          <w:spacing w:val="0"/>
          <w:kern w:val="32"/>
          <w:sz w:val="32"/>
          <w:szCs w:val="32"/>
          <w:lang w:val="en-US" w:eastAsia="zh-CN" w:bidi="ar"/>
          <w:woUserID w:val="1"/>
        </w:rPr>
        <w:t>按照市政府工作安排，我局此前已开展了兴中道、富康路改造的（前期）工作，具体情况如下：</w:t>
      </w:r>
      <w:r>
        <w:rPr>
          <w:rFonts w:hint="eastAsia" w:ascii="仿宋_GB2312" w:hAnsi="仿宋_GB2312" w:eastAsia="仿宋_GB2312" w:cs="仿宋_GB2312"/>
          <w:b/>
          <w:bCs/>
          <w:snapToGrid/>
          <w:spacing w:val="0"/>
          <w:kern w:val="32"/>
          <w:sz w:val="32"/>
          <w:szCs w:val="32"/>
          <w:lang w:val="en-US" w:eastAsia="zh-CN" w:bidi="ar"/>
          <w:woUserID w:val="1"/>
        </w:rPr>
        <w:t>一是</w:t>
      </w:r>
      <w:r>
        <w:rPr>
          <w:rFonts w:hint="eastAsia" w:ascii="仿宋_GB2312" w:hAnsi="仿宋_GB2312" w:eastAsia="仿宋_GB2312" w:cs="仿宋_GB2312"/>
          <w:snapToGrid/>
          <w:spacing w:val="0"/>
          <w:kern w:val="32"/>
          <w:sz w:val="32"/>
          <w:szCs w:val="32"/>
          <w:lang w:val="en-US" w:eastAsia="zh-CN" w:bidi="ar"/>
          <w:woUserID w:val="1"/>
        </w:rPr>
        <w:t>兴中道改造。兴中道车行道已于2022年9月完成改造。我局于2023年开展兴中道慢行系统提升工程的前期工作，并完成可行性研究报告，目前按市政府批示“结合南中城际兴中站建设情况，后续再统筹研究考虑兴中道慢行系统提升改造事宜”，项目暂缓。</w:t>
      </w:r>
      <w:r>
        <w:rPr>
          <w:rFonts w:hint="eastAsia" w:ascii="仿宋_GB2312" w:hAnsi="仿宋_GB2312" w:eastAsia="仿宋_GB2312" w:cs="仿宋_GB2312"/>
          <w:b/>
          <w:bCs/>
          <w:snapToGrid/>
          <w:spacing w:val="0"/>
          <w:kern w:val="32"/>
          <w:sz w:val="32"/>
          <w:szCs w:val="32"/>
          <w:lang w:val="en-US" w:eastAsia="zh-CN" w:bidi="ar"/>
          <w:woUserID w:val="1"/>
        </w:rPr>
        <w:t>二是</w:t>
      </w:r>
      <w:r>
        <w:rPr>
          <w:rFonts w:hint="eastAsia" w:ascii="仿宋_GB2312" w:hAnsi="仿宋_GB2312" w:eastAsia="仿宋_GB2312" w:cs="仿宋_GB2312"/>
          <w:snapToGrid/>
          <w:spacing w:val="0"/>
          <w:kern w:val="32"/>
          <w:sz w:val="32"/>
          <w:szCs w:val="32"/>
          <w:lang w:val="en-US" w:eastAsia="zh-CN" w:bidi="ar"/>
          <w:woUserID w:val="1"/>
        </w:rPr>
        <w:t>富康路改造。市住房城乡建设局于2018年、2019年开展了富康路改造的前期工作，已取得立项批复，并完成初步设计初稿。</w:t>
      </w:r>
    </w:p>
    <w:p w14:paraId="59FA2A05">
      <w:pPr>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firstLine="640" w:firstLineChars="200"/>
        <w:jc w:val="both"/>
        <w:textAlignment w:val="auto"/>
        <w:rPr>
          <w:rFonts w:hint="eastAsia" w:ascii="仿宋_GB2312" w:hAnsi="仿宋_GB2312" w:eastAsia="仿宋_GB2312" w:cs="仿宋_GB2312"/>
          <w:b/>
          <w:bCs/>
          <w:spacing w:val="0"/>
          <w:kern w:val="32"/>
          <w:sz w:val="32"/>
          <w:szCs w:val="32"/>
          <w:woUserID w:val="1"/>
        </w:rPr>
      </w:pPr>
      <w:r>
        <w:rPr>
          <w:rFonts w:hint="eastAsia" w:ascii="仿宋_GB2312" w:hAnsi="仿宋_GB2312" w:eastAsia="仿宋_GB2312" w:cs="仿宋_GB2312"/>
          <w:snapToGrid/>
          <w:spacing w:val="0"/>
          <w:kern w:val="32"/>
          <w:sz w:val="32"/>
          <w:szCs w:val="32"/>
          <w:lang w:val="en-US" w:eastAsia="zh-CN" w:bidi="ar"/>
          <w:woUserID w:val="1"/>
        </w:rPr>
        <w:t>根据市自然资源局反馈，兴中道、富康路根据现行控规，富康路规划道路红线30米宽，两侧按各6米建筑</w:t>
      </w:r>
      <w:r>
        <w:rPr>
          <w:rFonts w:hint="eastAsia" w:ascii="仿宋_GB2312" w:hAnsi="仿宋_GB2312" w:eastAsia="仿宋_GB2312" w:cs="仿宋_GB2312"/>
          <w:snapToGrid/>
          <w:spacing w:val="-6"/>
          <w:kern w:val="2"/>
          <w:sz w:val="32"/>
          <w:szCs w:val="32"/>
          <w:lang w:val="en-US" w:eastAsia="zh-CN" w:bidi="ar"/>
          <w:woUserID w:val="1"/>
        </w:rPr>
        <w:t>基准退让，并结合两侧建筑高度叠加退让；兴中道规划道路红线50米宽，两侧按各20米建筑退让。道路断面设计方面建议结合《中山市国土空间规划技术标准与准则（2023版）》重新分配，研究机非分离，保障自行车道路权，减少机非混行的交通干扰。</w:t>
      </w:r>
    </w:p>
    <w:p w14:paraId="7BE2161D">
      <w:pPr>
        <w:pStyle w:val="9"/>
        <w:keepNext w:val="0"/>
        <w:keepLines w:val="0"/>
        <w:pageBreakBefore w:val="0"/>
        <w:widowControl w:val="0"/>
        <w:suppressLineNumbers/>
        <w:kinsoku/>
        <w:wordWrap/>
        <w:overflowPunct/>
        <w:topLinePunct w:val="0"/>
        <w:autoSpaceDE w:val="0"/>
        <w:autoSpaceDN/>
        <w:bidi w:val="0"/>
        <w:adjustRightInd w:val="0"/>
        <w:snapToGrid w:val="0"/>
        <w:spacing w:before="0" w:beforeAutospacing="0" w:after="0" w:afterAutospacing="0" w:line="574" w:lineRule="exact"/>
        <w:ind w:left="0" w:right="0" w:firstLine="616" w:firstLineChars="200"/>
        <w:jc w:val="both"/>
        <w:textAlignment w:val="auto"/>
        <w:rPr>
          <w:rFonts w:hint="eastAsia" w:ascii="仿宋_GB2312" w:hAnsi="仿宋_GB2312" w:eastAsia="仿宋_GB2312" w:cs="仿宋_GB2312"/>
          <w:b/>
          <w:bCs/>
          <w:spacing w:val="0"/>
          <w:kern w:val="32"/>
          <w:sz w:val="32"/>
          <w:szCs w:val="32"/>
          <w:woUserID w:val="1"/>
        </w:rPr>
      </w:pPr>
      <w:r>
        <w:rPr>
          <w:rFonts w:hint="eastAsia" w:ascii="楷体_GB2312" w:hAnsi="楷体_GB2312" w:eastAsia="楷体_GB2312" w:cs="楷体_GB2312"/>
          <w:b w:val="0"/>
          <w:bCs/>
          <w:snapToGrid/>
          <w:spacing w:val="-6"/>
          <w:kern w:val="32"/>
          <w:sz w:val="32"/>
          <w:szCs w:val="32"/>
          <w:lang w:val="en-US" w:eastAsia="zh-CN" w:bidi="ar"/>
          <w:woUserID w:val="1"/>
        </w:rPr>
        <w:t xml:space="preserve">（二）优化道路断面和节点，提升道路功能，大幅度提升通行效率      </w:t>
      </w:r>
    </w:p>
    <w:p w14:paraId="653E1A91">
      <w:pPr>
        <w:pStyle w:val="9"/>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4" w:lineRule="exact"/>
        <w:ind w:left="0" w:leftChars="0" w:right="0" w:firstLine="640" w:firstLineChars="200"/>
        <w:jc w:val="both"/>
        <w:textAlignment w:val="auto"/>
        <w:rPr>
          <w:rFonts w:hint="eastAsia" w:ascii="仿宋_GB2312" w:hAnsi="仿宋_GB2312" w:eastAsia="仿宋_GB2312" w:cs="仿宋_GB2312"/>
          <w:spacing w:val="0"/>
          <w:kern w:val="32"/>
          <w:sz w:val="32"/>
          <w:szCs w:val="32"/>
          <w:woUserID w:val="1"/>
        </w:rPr>
      </w:pPr>
      <w:r>
        <w:rPr>
          <w:rFonts w:hint="eastAsia" w:ascii="仿宋_GB2312" w:hAnsi="仿宋_GB2312" w:eastAsia="仿宋_GB2312" w:cs="仿宋_GB2312"/>
          <w:snapToGrid/>
          <w:spacing w:val="0"/>
          <w:kern w:val="32"/>
          <w:sz w:val="32"/>
          <w:szCs w:val="32"/>
          <w:lang w:val="en-US" w:eastAsia="zh-CN" w:bidi="ar"/>
          <w:woUserID w:val="1"/>
        </w:rPr>
        <w:t>吸收采纳。</w:t>
      </w:r>
    </w:p>
    <w:p w14:paraId="22789C3F">
      <w:pPr>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firstLine="619" w:firstLineChars="200"/>
        <w:jc w:val="both"/>
        <w:textAlignment w:val="auto"/>
        <w:rPr>
          <w:rFonts w:hint="eastAsia" w:ascii="仿宋_GB2312" w:hAnsi="仿宋_GB2312" w:eastAsia="仿宋_GB2312" w:cs="仿宋_GB2312"/>
          <w:b/>
          <w:bCs/>
          <w:spacing w:val="-6"/>
          <w:kern w:val="32"/>
          <w:sz w:val="32"/>
          <w:szCs w:val="32"/>
          <w:woUserID w:val="1"/>
        </w:rPr>
      </w:pPr>
      <w:r>
        <w:rPr>
          <w:rFonts w:hint="eastAsia" w:ascii="仿宋_GB2312" w:hAnsi="仿宋_GB2312" w:eastAsia="仿宋_GB2312" w:cs="仿宋_GB2312"/>
          <w:b/>
          <w:bCs/>
          <w:snapToGrid/>
          <w:spacing w:val="-6"/>
          <w:kern w:val="32"/>
          <w:sz w:val="32"/>
          <w:szCs w:val="32"/>
          <w:lang w:val="en-US" w:eastAsia="zh-CN" w:bidi="ar"/>
          <w:woUserID w:val="1"/>
        </w:rPr>
        <w:t>1.道路恢复原则及标准</w:t>
      </w:r>
    </w:p>
    <w:p w14:paraId="02210C4B">
      <w:pPr>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firstLine="616" w:firstLineChars="200"/>
        <w:jc w:val="both"/>
        <w:textAlignment w:val="auto"/>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南中城际兴中站（含站后折返井）沿现状兴中道布设，施工期间需对兴中道（中山四路—中山市人大）路段进行开挖施工，石岐站沿现状富康路布设，施工期间需对富康路（宏基路</w:t>
      </w:r>
      <w:r>
        <w:rPr>
          <w:rFonts w:hint="eastAsia" w:ascii="仿宋_GB2312" w:hAnsi="仿宋_GB2312" w:eastAsia="仿宋_GB2312" w:cs="仿宋_GB2312"/>
          <w:bCs w:val="0"/>
          <w:snapToGrid/>
          <w:spacing w:val="-6"/>
          <w:kern w:val="32"/>
          <w:sz w:val="32"/>
          <w:szCs w:val="32"/>
          <w:lang w:val="en-US" w:eastAsia="zh-CN" w:bidi="ar"/>
          <w:woUserID w:val="1"/>
        </w:rPr>
        <w:t>—</w:t>
      </w:r>
      <w:r>
        <w:rPr>
          <w:rFonts w:hint="eastAsia" w:ascii="仿宋_GB2312" w:hAnsi="仿宋_GB2312" w:eastAsia="仿宋_GB2312" w:cs="仿宋_GB2312"/>
          <w:snapToGrid/>
          <w:spacing w:val="-6"/>
          <w:kern w:val="32"/>
          <w:sz w:val="32"/>
          <w:szCs w:val="32"/>
          <w:lang w:val="en-US" w:eastAsia="zh-CN" w:bidi="ar"/>
          <w:woUserID w:val="1"/>
        </w:rPr>
        <w:t>石岐中学）路段进行开挖施工。兴中站（含站后折返井）及石岐站施工完成后，将对施工影响范围内的兴中道（中山四路</w:t>
      </w:r>
      <w:r>
        <w:rPr>
          <w:rFonts w:hint="eastAsia" w:ascii="仿宋_GB2312" w:hAnsi="仿宋_GB2312" w:eastAsia="仿宋_GB2312" w:cs="仿宋_GB2312"/>
          <w:bCs w:val="0"/>
          <w:snapToGrid/>
          <w:spacing w:val="-6"/>
          <w:kern w:val="32"/>
          <w:sz w:val="32"/>
          <w:szCs w:val="32"/>
          <w:lang w:val="en-US" w:eastAsia="zh-CN" w:bidi="ar"/>
          <w:woUserID w:val="1"/>
        </w:rPr>
        <w:t>—</w:t>
      </w:r>
      <w:r>
        <w:rPr>
          <w:rFonts w:hint="eastAsia" w:ascii="仿宋_GB2312" w:hAnsi="仿宋_GB2312" w:eastAsia="仿宋_GB2312" w:cs="仿宋_GB2312"/>
          <w:snapToGrid/>
          <w:spacing w:val="-6"/>
          <w:kern w:val="32"/>
          <w:sz w:val="32"/>
          <w:szCs w:val="32"/>
          <w:lang w:val="en-US" w:eastAsia="zh-CN" w:bidi="ar"/>
          <w:woUserID w:val="1"/>
        </w:rPr>
        <w:t xml:space="preserve">中山市人大）约1km及富康路（宏基路—石岐中学）约0.4km按进行道路恢复。 </w:t>
      </w:r>
    </w:p>
    <w:p w14:paraId="24AA6734">
      <w:pPr>
        <w:pStyle w:val="9"/>
        <w:keepNext w:val="0"/>
        <w:keepLines w:val="0"/>
        <w:widowControl w:val="0"/>
        <w:suppressLineNumbers/>
        <w:adjustRightInd w:val="0"/>
        <w:snapToGrid w:val="0"/>
        <w:spacing w:before="0" w:beforeAutospacing="1" w:after="0" w:afterAutospacing="1" w:line="480" w:lineRule="auto"/>
        <w:ind w:left="420" w:leftChars="200" w:right="0"/>
        <w:jc w:val="center"/>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pacing w:val="-6"/>
          <w:kern w:val="32"/>
          <w:sz w:val="32"/>
          <w:szCs w:val="32"/>
          <w:woUserID w:val="1"/>
        </w:rPr>
        <w:drawing>
          <wp:inline distT="0" distB="0" distL="114300" distR="114300">
            <wp:extent cx="4200525" cy="18669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
                    <a:stretch>
                      <a:fillRect/>
                    </a:stretch>
                  </pic:blipFill>
                  <pic:spPr>
                    <a:xfrm>
                      <a:off x="0" y="0"/>
                      <a:ext cx="4200525" cy="1866900"/>
                    </a:xfrm>
                    <a:prstGeom prst="rect">
                      <a:avLst/>
                    </a:prstGeom>
                  </pic:spPr>
                </pic:pic>
              </a:graphicData>
            </a:graphic>
          </wp:inline>
        </w:drawing>
      </w:r>
    </w:p>
    <w:p w14:paraId="25FD9D1A">
      <w:pPr>
        <w:pStyle w:val="9"/>
        <w:keepNext w:val="0"/>
        <w:keepLines w:val="0"/>
        <w:widowControl w:val="0"/>
        <w:suppressLineNumbers/>
        <w:adjustRightInd w:val="0"/>
        <w:snapToGrid w:val="0"/>
        <w:spacing w:before="0" w:beforeAutospacing="1" w:after="0" w:afterAutospacing="1" w:line="480" w:lineRule="auto"/>
        <w:ind w:left="420" w:leftChars="200" w:right="0"/>
        <w:jc w:val="center"/>
        <w:rPr>
          <w:rFonts w:hint="eastAsia" w:ascii="仿宋_GB2312" w:hAnsi="仿宋_GB2312" w:eastAsia="仿宋_GB2312" w:cs="仿宋_GB2312"/>
          <w:b/>
          <w:bCs/>
          <w:snapToGrid/>
          <w:spacing w:val="-6"/>
          <w:kern w:val="32"/>
          <w:sz w:val="32"/>
          <w:szCs w:val="32"/>
          <w:lang w:val="en-US" w:eastAsia="zh-CN" w:bidi="ar"/>
          <w:woUserID w:val="1"/>
        </w:rPr>
      </w:pPr>
      <w:r>
        <w:rPr>
          <w:rFonts w:hint="eastAsia" w:ascii="仿宋_GB2312" w:hAnsi="仿宋_GB2312" w:eastAsia="仿宋_GB2312" w:cs="仿宋_GB2312"/>
          <w:b/>
          <w:bCs/>
          <w:snapToGrid/>
          <w:spacing w:val="-6"/>
          <w:kern w:val="32"/>
          <w:sz w:val="32"/>
          <w:szCs w:val="32"/>
          <w:lang w:val="en-US" w:eastAsia="zh-CN" w:bidi="ar"/>
          <w:woUserID w:val="1"/>
        </w:rPr>
        <w:t>兴中道道路恢复横断面图（按现状双六）</w:t>
      </w:r>
    </w:p>
    <w:p w14:paraId="010CDE40">
      <w:pPr>
        <w:pStyle w:val="9"/>
        <w:keepNext w:val="0"/>
        <w:keepLines w:val="0"/>
        <w:widowControl w:val="0"/>
        <w:suppressLineNumbers/>
        <w:adjustRightInd w:val="0"/>
        <w:snapToGrid w:val="0"/>
        <w:spacing w:before="0" w:beforeAutospacing="1" w:after="0" w:afterAutospacing="1" w:line="480" w:lineRule="auto"/>
        <w:ind w:left="420" w:leftChars="200" w:right="0"/>
        <w:jc w:val="center"/>
        <w:rPr>
          <w:rFonts w:hint="eastAsia" w:ascii="仿宋_GB2312" w:hAnsi="仿宋_GB2312" w:eastAsia="仿宋_GB2312" w:cs="仿宋_GB2312"/>
          <w:b/>
          <w:bCs w:val="0"/>
          <w:spacing w:val="-6"/>
          <w:kern w:val="44"/>
          <w:sz w:val="32"/>
          <w:szCs w:val="32"/>
          <w:woUserID w:val="1"/>
        </w:rPr>
      </w:pPr>
      <w:r>
        <w:rPr>
          <w:rFonts w:hint="eastAsia" w:ascii="仿宋_GB2312" w:hAnsi="仿宋_GB2312" w:eastAsia="仿宋_GB2312" w:cs="仿宋_GB2312"/>
          <w:snapToGrid/>
          <w:spacing w:val="-6"/>
          <w:kern w:val="32"/>
          <w:sz w:val="32"/>
          <w:szCs w:val="32"/>
          <w:lang w:eastAsia="zh-CN" w:bidi="ar"/>
          <w:woUserID w:val="1"/>
        </w:rPr>
        <w:drawing>
          <wp:inline distT="0" distB="0" distL="114300" distR="114300">
            <wp:extent cx="4038600" cy="1981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
                    <a:stretch>
                      <a:fillRect/>
                    </a:stretch>
                  </pic:blipFill>
                  <pic:spPr>
                    <a:xfrm>
                      <a:off x="0" y="0"/>
                      <a:ext cx="4038600" cy="1981200"/>
                    </a:xfrm>
                    <a:prstGeom prst="rect">
                      <a:avLst/>
                    </a:prstGeom>
                  </pic:spPr>
                </pic:pic>
              </a:graphicData>
            </a:graphic>
          </wp:inline>
        </w:drawing>
      </w:r>
      <w:r>
        <w:rPr>
          <w:rFonts w:hint="eastAsia" w:ascii="仿宋_GB2312" w:hAnsi="仿宋_GB2312" w:eastAsia="仿宋_GB2312" w:cs="仿宋_GB2312"/>
          <w:b/>
          <w:bCs w:val="0"/>
          <w:spacing w:val="-6"/>
          <w:kern w:val="44"/>
          <w:sz w:val="32"/>
          <w:szCs w:val="32"/>
          <w:woUserID w:val="1"/>
        </w:rPr>
        <w:t xml:space="preserve"> </w:t>
      </w:r>
    </w:p>
    <w:p w14:paraId="017AD14E">
      <w:pPr>
        <w:pStyle w:val="9"/>
        <w:keepNext w:val="0"/>
        <w:keepLines w:val="0"/>
        <w:widowControl w:val="0"/>
        <w:suppressLineNumbers/>
        <w:adjustRightInd w:val="0"/>
        <w:snapToGrid w:val="0"/>
        <w:spacing w:before="0" w:beforeAutospacing="1" w:after="0" w:afterAutospacing="1" w:line="480" w:lineRule="auto"/>
        <w:ind w:left="420" w:leftChars="200" w:right="0"/>
        <w:jc w:val="center"/>
        <w:rPr>
          <w:rFonts w:hint="eastAsia" w:ascii="仿宋_GB2312" w:hAnsi="仿宋_GB2312" w:eastAsia="仿宋_GB2312" w:cs="仿宋_GB2312"/>
          <w:snapToGrid/>
          <w:spacing w:val="-6"/>
          <w:kern w:val="32"/>
          <w:sz w:val="32"/>
          <w:szCs w:val="32"/>
          <w:lang w:val="en-US" w:eastAsia="zh-CN" w:bidi="ar"/>
          <w:woUserID w:val="1"/>
        </w:rPr>
      </w:pPr>
      <w:r>
        <w:rPr>
          <w:rFonts w:hint="eastAsia" w:ascii="仿宋_GB2312" w:hAnsi="仿宋_GB2312" w:eastAsia="仿宋_GB2312" w:cs="仿宋_GB2312"/>
          <w:b/>
          <w:bCs/>
          <w:snapToGrid/>
          <w:spacing w:val="-6"/>
          <w:kern w:val="32"/>
          <w:sz w:val="32"/>
          <w:szCs w:val="32"/>
          <w:lang w:val="en-US" w:eastAsia="zh-CN" w:bidi="ar"/>
          <w:woUserID w:val="1"/>
        </w:rPr>
        <w:t>富康路道路恢复横断面图（按现状双六）</w:t>
      </w:r>
    </w:p>
    <w:p w14:paraId="475CB495">
      <w:pPr>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firstLine="616" w:firstLineChars="200"/>
        <w:jc w:val="both"/>
        <w:textAlignment w:val="auto"/>
        <w:rPr>
          <w:rFonts w:hint="eastAsia" w:ascii="仿宋_GB2312" w:hAnsi="仿宋_GB2312" w:eastAsia="仿宋_GB2312" w:cs="仿宋_GB2312"/>
          <w:snapToGrid/>
          <w:spacing w:val="-6"/>
          <w:kern w:val="32"/>
          <w:sz w:val="32"/>
          <w:szCs w:val="32"/>
          <w:highlight w:val="none"/>
          <w:lang w:val="en-US" w:eastAsia="zh-CN" w:bidi="ar"/>
          <w:woUserID w:val="1"/>
        </w:rPr>
      </w:pPr>
      <w:r>
        <w:rPr>
          <w:rFonts w:hint="eastAsia" w:ascii="仿宋_GB2312" w:hAnsi="仿宋_GB2312" w:eastAsia="仿宋_GB2312" w:cs="仿宋_GB2312"/>
          <w:snapToGrid/>
          <w:spacing w:val="-6"/>
          <w:kern w:val="32"/>
          <w:sz w:val="32"/>
          <w:szCs w:val="32"/>
          <w:lang w:val="en-US" w:eastAsia="zh-CN" w:bidi="ar"/>
          <w:woUserID w:val="1"/>
        </w:rPr>
        <w:t>兴中道道路路面恢复标准：采用城市主干道设计标准，设计时速为60km/h</w:t>
      </w:r>
      <w:r>
        <w:rPr>
          <w:rFonts w:hint="eastAsia" w:ascii="仿宋_GB2312" w:hAnsi="仿宋_GB2312" w:eastAsia="仿宋_GB2312" w:cs="仿宋_GB2312"/>
          <w:snapToGrid/>
          <w:spacing w:val="-6"/>
          <w:kern w:val="32"/>
          <w:sz w:val="32"/>
          <w:szCs w:val="32"/>
          <w:lang w:val="en-US" w:eastAsia="zh" w:bidi="ar"/>
          <w:woUserID w:val="1"/>
        </w:rPr>
        <w:t>。</w:t>
      </w:r>
      <w:r>
        <w:rPr>
          <w:rFonts w:hint="eastAsia" w:ascii="仿宋_GB2312" w:hAnsi="仿宋_GB2312" w:eastAsia="仿宋_GB2312" w:cs="仿宋_GB2312"/>
          <w:snapToGrid/>
          <w:spacing w:val="-6"/>
          <w:kern w:val="32"/>
          <w:sz w:val="32"/>
          <w:szCs w:val="32"/>
          <w:highlight w:val="none"/>
          <w:lang w:val="en-US" w:eastAsia="zh-CN" w:bidi="ar"/>
          <w:woUserID w:val="1"/>
        </w:rPr>
        <w:t>车行道采用</w:t>
      </w:r>
      <w:r>
        <w:rPr>
          <w:rFonts w:hint="eastAsia" w:ascii="仿宋_GB2312" w:hAnsi="仿宋_GB2312" w:eastAsia="仿宋_GB2312" w:cs="仿宋_GB2312"/>
          <w:snapToGrid/>
          <w:spacing w:val="-6"/>
          <w:kern w:val="32"/>
          <w:sz w:val="32"/>
          <w:szCs w:val="32"/>
          <w:highlight w:val="none"/>
          <w:lang w:val="en-US" w:eastAsia="zh" w:bidi="ar"/>
          <w:woUserID w:val="1"/>
        </w:rPr>
        <w:t>：</w:t>
      </w:r>
      <w:r>
        <w:rPr>
          <w:rFonts w:hint="eastAsia" w:ascii="仿宋_GB2312" w:hAnsi="仿宋_GB2312" w:eastAsia="仿宋_GB2312" w:cs="仿宋_GB2312"/>
          <w:snapToGrid/>
          <w:spacing w:val="-6"/>
          <w:kern w:val="32"/>
          <w:sz w:val="32"/>
          <w:szCs w:val="32"/>
          <w:highlight w:val="none"/>
          <w:lang w:val="en-US" w:eastAsia="zh-CN" w:bidi="ar"/>
          <w:woUserID w:val="1"/>
        </w:rPr>
        <w:t>5cm改性细粒式沥青混凝土上面层+7cm改性中粒式沥青混凝土中面层+24cmC30水泥混凝土上基层+18cm5.0%水泥稳定级配碎石下基层+20cm4.0%水泥稳定级配碎石底基层+15cm级配碎石垫层</w:t>
      </w:r>
      <w:r>
        <w:rPr>
          <w:rFonts w:hint="eastAsia" w:ascii="仿宋_GB2312" w:hAnsi="仿宋_GB2312" w:eastAsia="仿宋_GB2312" w:cs="仿宋_GB2312"/>
          <w:snapToGrid/>
          <w:spacing w:val="-6"/>
          <w:kern w:val="32"/>
          <w:sz w:val="32"/>
          <w:szCs w:val="32"/>
          <w:highlight w:val="none"/>
          <w:lang w:val="en-US" w:eastAsia="zh" w:bidi="ar"/>
          <w:woUserID w:val="1"/>
        </w:rPr>
        <w:t>。</w:t>
      </w:r>
      <w:r>
        <w:rPr>
          <w:rFonts w:hint="eastAsia" w:ascii="仿宋_GB2312" w:hAnsi="仿宋_GB2312" w:eastAsia="仿宋_GB2312" w:cs="仿宋_GB2312"/>
          <w:snapToGrid/>
          <w:spacing w:val="-6"/>
          <w:kern w:val="32"/>
          <w:sz w:val="32"/>
          <w:szCs w:val="32"/>
          <w:highlight w:val="none"/>
          <w:lang w:val="en-US" w:eastAsia="zh-CN" w:bidi="ar"/>
          <w:woUserID w:val="1"/>
        </w:rPr>
        <w:t>人行道为</w:t>
      </w:r>
      <w:r>
        <w:rPr>
          <w:rFonts w:hint="eastAsia" w:ascii="仿宋_GB2312" w:hAnsi="仿宋_GB2312" w:eastAsia="仿宋_GB2312" w:cs="仿宋_GB2312"/>
          <w:snapToGrid/>
          <w:spacing w:val="-6"/>
          <w:kern w:val="32"/>
          <w:sz w:val="32"/>
          <w:szCs w:val="32"/>
          <w:highlight w:val="none"/>
          <w:lang w:val="en-US" w:eastAsia="zh" w:bidi="ar"/>
          <w:woUserID w:val="1"/>
        </w:rPr>
        <w:t>：</w:t>
      </w:r>
      <w:r>
        <w:rPr>
          <w:rFonts w:hint="eastAsia" w:ascii="仿宋_GB2312" w:hAnsi="仿宋_GB2312" w:eastAsia="仿宋_GB2312" w:cs="仿宋_GB2312"/>
          <w:snapToGrid/>
          <w:spacing w:val="-6"/>
          <w:kern w:val="32"/>
          <w:sz w:val="32"/>
          <w:szCs w:val="32"/>
          <w:highlight w:val="none"/>
          <w:lang w:val="en-US" w:eastAsia="zh-CN" w:bidi="ar"/>
          <w:woUserID w:val="1"/>
        </w:rPr>
        <w:t>8cm混凝土透水砖面层+调平层2cm干硬性透水水泥砂浆调平层+15cmC20透水水泥混凝土基层。</w:t>
      </w:r>
    </w:p>
    <w:p w14:paraId="1ED94A76">
      <w:pPr>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firstLine="616" w:firstLineChars="200"/>
        <w:jc w:val="both"/>
        <w:textAlignment w:val="auto"/>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6"/>
          <w:kern w:val="32"/>
          <w:sz w:val="32"/>
          <w:szCs w:val="32"/>
          <w:highlight w:val="none"/>
          <w:lang w:val="en-US" w:eastAsia="zh-CN" w:bidi="ar"/>
          <w:woUserID w:val="1"/>
        </w:rPr>
        <w:t>富康路道路路面恢复标准：采用城市主干道设计标准，设计时速为60km/h</w:t>
      </w:r>
      <w:r>
        <w:rPr>
          <w:rFonts w:hint="eastAsia" w:ascii="仿宋_GB2312" w:hAnsi="仿宋_GB2312" w:eastAsia="仿宋_GB2312" w:cs="仿宋_GB2312"/>
          <w:snapToGrid/>
          <w:spacing w:val="-6"/>
          <w:kern w:val="32"/>
          <w:sz w:val="32"/>
          <w:szCs w:val="32"/>
          <w:highlight w:val="none"/>
          <w:lang w:val="en-US" w:eastAsia="zh" w:bidi="ar"/>
          <w:woUserID w:val="1"/>
        </w:rPr>
        <w:t>。</w:t>
      </w:r>
      <w:r>
        <w:rPr>
          <w:rFonts w:hint="eastAsia" w:ascii="仿宋_GB2312" w:hAnsi="仿宋_GB2312" w:eastAsia="仿宋_GB2312" w:cs="仿宋_GB2312"/>
          <w:snapToGrid/>
          <w:spacing w:val="-6"/>
          <w:kern w:val="32"/>
          <w:sz w:val="32"/>
          <w:szCs w:val="32"/>
          <w:highlight w:val="none"/>
          <w:lang w:val="en-US" w:eastAsia="zh-CN" w:bidi="ar"/>
          <w:woUserID w:val="1"/>
        </w:rPr>
        <w:t>车行道采用</w:t>
      </w:r>
      <w:r>
        <w:rPr>
          <w:rFonts w:hint="eastAsia" w:ascii="仿宋_GB2312" w:hAnsi="仿宋_GB2312" w:eastAsia="仿宋_GB2312" w:cs="仿宋_GB2312"/>
          <w:snapToGrid/>
          <w:spacing w:val="-6"/>
          <w:kern w:val="32"/>
          <w:sz w:val="32"/>
          <w:szCs w:val="32"/>
          <w:highlight w:val="none"/>
          <w:lang w:val="en-US" w:eastAsia="zh" w:bidi="ar"/>
          <w:woUserID w:val="1"/>
        </w:rPr>
        <w:t>：</w:t>
      </w:r>
      <w:r>
        <w:rPr>
          <w:rFonts w:hint="eastAsia" w:ascii="仿宋_GB2312" w:hAnsi="仿宋_GB2312" w:eastAsia="仿宋_GB2312" w:cs="仿宋_GB2312"/>
          <w:snapToGrid/>
          <w:spacing w:val="-6"/>
          <w:kern w:val="32"/>
          <w:sz w:val="32"/>
          <w:szCs w:val="32"/>
          <w:highlight w:val="none"/>
          <w:lang w:val="en-US" w:eastAsia="zh-CN" w:bidi="ar"/>
          <w:woUserID w:val="1"/>
        </w:rPr>
        <w:t>4cm改性细粒式沥青混凝土AC-13C上面层+6cm改性中粒式沥青混凝土AC-20C中面层+8cm粗粒式沥青下面层混凝土AC-25C+PC-3乳化沥青粘层油,喷油量0.55L/㎡粘层+1cm撒布瓜米石+改性热沥青（用量1.5L/m2）+乳化沥青（用量1.1L/m2）下封层+36cm5.0%水泥稳定级配碎石基层+18cm 4.0%水泥稳定级配碎石底基层+15cm级配碎石垫层</w:t>
      </w:r>
      <w:r>
        <w:rPr>
          <w:rFonts w:hint="eastAsia" w:ascii="仿宋_GB2312" w:hAnsi="仿宋_GB2312" w:eastAsia="仿宋_GB2312" w:cs="仿宋_GB2312"/>
          <w:snapToGrid/>
          <w:spacing w:val="-6"/>
          <w:kern w:val="32"/>
          <w:sz w:val="32"/>
          <w:szCs w:val="32"/>
          <w:highlight w:val="none"/>
          <w:lang w:val="en-US" w:eastAsia="zh" w:bidi="ar"/>
          <w:woUserID w:val="1"/>
        </w:rPr>
        <w:t>。</w:t>
      </w:r>
      <w:r>
        <w:rPr>
          <w:rFonts w:hint="eastAsia" w:ascii="仿宋_GB2312" w:hAnsi="仿宋_GB2312" w:eastAsia="仿宋_GB2312" w:cs="仿宋_GB2312"/>
          <w:snapToGrid/>
          <w:spacing w:val="-6"/>
          <w:kern w:val="32"/>
          <w:sz w:val="32"/>
          <w:szCs w:val="32"/>
          <w:highlight w:val="none"/>
          <w:lang w:val="en-US" w:eastAsia="zh-CN" w:bidi="ar"/>
          <w:woUserID w:val="1"/>
        </w:rPr>
        <w:t>人行道为</w:t>
      </w:r>
      <w:r>
        <w:rPr>
          <w:rFonts w:hint="eastAsia" w:ascii="仿宋_GB2312" w:hAnsi="仿宋_GB2312" w:eastAsia="仿宋_GB2312" w:cs="仿宋_GB2312"/>
          <w:snapToGrid/>
          <w:spacing w:val="-6"/>
          <w:kern w:val="32"/>
          <w:sz w:val="32"/>
          <w:szCs w:val="32"/>
          <w:highlight w:val="none"/>
          <w:lang w:val="en-US" w:eastAsia="zh" w:bidi="ar"/>
          <w:woUserID w:val="1"/>
        </w:rPr>
        <w:t>：</w:t>
      </w:r>
      <w:r>
        <w:rPr>
          <w:rFonts w:hint="eastAsia" w:ascii="仿宋_GB2312" w:hAnsi="仿宋_GB2312" w:eastAsia="仿宋_GB2312" w:cs="仿宋_GB2312"/>
          <w:snapToGrid/>
          <w:spacing w:val="-6"/>
          <w:kern w:val="32"/>
          <w:sz w:val="32"/>
          <w:szCs w:val="32"/>
          <w:highlight w:val="none"/>
          <w:lang w:val="en-US" w:eastAsia="zh-CN" w:bidi="ar"/>
          <w:woUserID w:val="1"/>
        </w:rPr>
        <w:t>8cm混凝土透水砖面层+调平层2cm干硬性透水水泥砂浆调平层+15cmC20透水水泥混凝土基层</w:t>
      </w:r>
      <w:r>
        <w:rPr>
          <w:rFonts w:hint="eastAsia" w:ascii="仿宋_GB2312" w:hAnsi="仿宋_GB2312" w:eastAsia="仿宋_GB2312" w:cs="仿宋_GB2312"/>
          <w:snapToGrid/>
          <w:spacing w:val="-6"/>
          <w:kern w:val="32"/>
          <w:sz w:val="32"/>
          <w:szCs w:val="32"/>
          <w:highlight w:val="none"/>
          <w:lang w:val="en-US" w:eastAsia="zh" w:bidi="ar"/>
          <w:woUserID w:val="1"/>
        </w:rPr>
        <w:t>。</w:t>
      </w:r>
      <w:r>
        <w:rPr>
          <w:rFonts w:hint="eastAsia" w:ascii="仿宋_GB2312" w:hAnsi="仿宋_GB2312" w:eastAsia="仿宋_GB2312" w:cs="仿宋_GB2312"/>
          <w:snapToGrid/>
          <w:spacing w:val="-6"/>
          <w:kern w:val="32"/>
          <w:sz w:val="32"/>
          <w:szCs w:val="32"/>
          <w:highlight w:val="none"/>
          <w:lang w:val="en-US" w:eastAsia="zh-CN" w:bidi="ar"/>
          <w:woUserID w:val="1"/>
        </w:rPr>
        <w:t>非机动车道为</w:t>
      </w:r>
      <w:r>
        <w:rPr>
          <w:rFonts w:hint="eastAsia" w:ascii="仿宋_GB2312" w:hAnsi="仿宋_GB2312" w:eastAsia="仿宋_GB2312" w:cs="仿宋_GB2312"/>
          <w:snapToGrid/>
          <w:spacing w:val="-6"/>
          <w:kern w:val="32"/>
          <w:sz w:val="32"/>
          <w:szCs w:val="32"/>
          <w:highlight w:val="none"/>
          <w:lang w:val="en-US" w:eastAsia="zh" w:bidi="ar"/>
          <w:woUserID w:val="1"/>
        </w:rPr>
        <w:t>：</w:t>
      </w:r>
      <w:r>
        <w:rPr>
          <w:rFonts w:hint="eastAsia" w:ascii="仿宋_GB2312" w:hAnsi="仿宋_GB2312" w:eastAsia="仿宋_GB2312" w:cs="仿宋_GB2312"/>
          <w:snapToGrid/>
          <w:spacing w:val="-6"/>
          <w:kern w:val="32"/>
          <w:sz w:val="32"/>
          <w:szCs w:val="32"/>
          <w:highlight w:val="none"/>
          <w:lang w:val="en-US" w:eastAsia="zh-CN" w:bidi="ar"/>
          <w:woUserID w:val="1"/>
        </w:rPr>
        <w:t>4cm露骨料透水混凝土上面层+6cm C25原色透水混凝土下面层+15cmC20透水水泥混基层。</w:t>
      </w:r>
    </w:p>
    <w:p w14:paraId="20B6B327">
      <w:pPr>
        <w:pStyle w:val="9"/>
        <w:keepNext w:val="0"/>
        <w:keepLines w:val="0"/>
        <w:pageBreakBefore w:val="0"/>
        <w:widowControl w:val="0"/>
        <w:suppressLineNumbers/>
        <w:kinsoku/>
        <w:wordWrap/>
        <w:overflowPunct/>
        <w:topLinePunct w:val="0"/>
        <w:autoSpaceDE w:val="0"/>
        <w:autoSpaceDN/>
        <w:bidi w:val="0"/>
        <w:adjustRightInd w:val="0"/>
        <w:snapToGrid w:val="0"/>
        <w:spacing w:before="0" w:beforeAutospacing="0" w:after="0" w:afterAutospacing="0" w:line="574" w:lineRule="exact"/>
        <w:ind w:left="0" w:right="0" w:firstLine="616" w:firstLineChars="200"/>
        <w:jc w:val="both"/>
        <w:textAlignment w:val="auto"/>
        <w:rPr>
          <w:rFonts w:hint="eastAsia" w:ascii="仿宋_GB2312" w:hAnsi="仿宋_GB2312" w:eastAsia="仿宋_GB2312" w:cs="仿宋_GB2312"/>
          <w:b/>
          <w:bCs w:val="0"/>
          <w:spacing w:val="-6"/>
          <w:kern w:val="32"/>
          <w:sz w:val="32"/>
          <w:szCs w:val="32"/>
          <w:woUserID w:val="1"/>
        </w:rPr>
      </w:pPr>
      <w:r>
        <w:rPr>
          <w:rFonts w:hint="eastAsia" w:ascii="楷体_GB2312" w:hAnsi="楷体_GB2312" w:eastAsia="楷体_GB2312" w:cs="楷体_GB2312"/>
          <w:b w:val="0"/>
          <w:bCs/>
          <w:snapToGrid/>
          <w:spacing w:val="-6"/>
          <w:kern w:val="32"/>
          <w:sz w:val="32"/>
          <w:szCs w:val="32"/>
          <w:lang w:val="en-US" w:eastAsia="zh-CN" w:bidi="ar"/>
          <w:woUserID w:val="1"/>
        </w:rPr>
        <w:t xml:space="preserve">（三）充分利用现阶段南中城际在建期间，提前做好道路复建提升方案研究设计工作，实现设计施工无缝衔接 </w:t>
      </w:r>
      <w:r>
        <w:rPr>
          <w:rFonts w:hint="eastAsia" w:ascii="仿宋_GB2312" w:hAnsi="仿宋_GB2312" w:eastAsia="仿宋_GB2312" w:cs="仿宋_GB2312"/>
          <w:b/>
          <w:bCs w:val="0"/>
          <w:snapToGrid/>
          <w:spacing w:val="-6"/>
          <w:kern w:val="32"/>
          <w:sz w:val="32"/>
          <w:szCs w:val="32"/>
          <w:lang w:val="en-US" w:eastAsia="zh-CN" w:bidi="ar"/>
          <w:woUserID w:val="1"/>
        </w:rPr>
        <w:t xml:space="preserve">  </w:t>
      </w:r>
    </w:p>
    <w:p w14:paraId="09B0B7E8">
      <w:pPr>
        <w:pStyle w:val="9"/>
        <w:keepNext w:val="0"/>
        <w:keepLines w:val="0"/>
        <w:pageBreakBefore w:val="0"/>
        <w:widowControl w:val="0"/>
        <w:suppressLineNumbers/>
        <w:kinsoku/>
        <w:wordWrap/>
        <w:overflowPunct/>
        <w:topLinePunct w:val="0"/>
        <w:autoSpaceDE w:val="0"/>
        <w:autoSpaceDN/>
        <w:bidi w:val="0"/>
        <w:adjustRightInd w:val="0"/>
        <w:snapToGrid w:val="0"/>
        <w:spacing w:before="0" w:beforeAutospacing="0" w:after="0" w:afterAutospacing="0" w:line="574" w:lineRule="exact"/>
        <w:ind w:left="0" w:right="0" w:firstLine="616" w:firstLineChars="200"/>
        <w:jc w:val="both"/>
        <w:textAlignment w:val="auto"/>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bCs/>
          <w:snapToGrid/>
          <w:spacing w:val="-6"/>
          <w:kern w:val="32"/>
          <w:sz w:val="32"/>
          <w:szCs w:val="32"/>
          <w:lang w:val="en-US" w:eastAsia="zh-CN" w:bidi="ar"/>
          <w:woUserID w:val="1"/>
        </w:rPr>
        <w:t xml:space="preserve"> </w:t>
      </w:r>
      <w:r>
        <w:rPr>
          <w:rFonts w:hint="eastAsia" w:ascii="仿宋_GB2312" w:hAnsi="仿宋_GB2312" w:eastAsia="仿宋_GB2312" w:cs="仿宋_GB2312"/>
          <w:snapToGrid/>
          <w:spacing w:val="-6"/>
          <w:kern w:val="32"/>
          <w:sz w:val="32"/>
          <w:szCs w:val="32"/>
          <w:lang w:val="en-US" w:eastAsia="zh-CN" w:bidi="ar"/>
          <w:woUserID w:val="1"/>
        </w:rPr>
        <w:t>吸收采纳。</w:t>
      </w:r>
    </w:p>
    <w:p w14:paraId="54BA8757">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574" w:lineRule="exact"/>
        <w:ind w:left="0" w:right="0" w:firstLine="616" w:firstLineChars="200"/>
        <w:jc w:val="left"/>
        <w:textAlignment w:val="auto"/>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兴中站位于中山市兴中道及孙文东路交叉口处，车站沿规划路呈南北向布置。共设4个出入口，3组风亭组分别位于兴中道两侧。兴中站A口位于市政府边上；B口位于原香山衡器地块；C口与3号风亭组位于假日广场；D号出入口和2号风亭组、2号安全口及1号风亭组和1号安全口位于兴中园绿化带，其中：A口与D口兼顾地下过街功能。</w:t>
      </w:r>
    </w:p>
    <w:p w14:paraId="24EA6DE2">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eastAsia" w:ascii="仿宋_GB2312" w:hAnsi="仿宋_GB2312" w:eastAsia="仿宋_GB2312" w:cs="仿宋_GB2312"/>
          <w:b/>
          <w:bCs/>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 xml:space="preserve"> </w:t>
      </w:r>
      <w:r>
        <w:rPr>
          <w:rFonts w:hint="eastAsia" w:ascii="仿宋_GB2312" w:hAnsi="仿宋_GB2312" w:eastAsia="仿宋_GB2312" w:cs="仿宋_GB2312"/>
          <w:spacing w:val="-6"/>
          <w:kern w:val="32"/>
          <w:sz w:val="32"/>
          <w:szCs w:val="32"/>
          <w:woUserID w:val="1"/>
        </w:rPr>
        <w:drawing>
          <wp:inline distT="0" distB="0" distL="114300" distR="114300">
            <wp:extent cx="4438650" cy="342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
                    <a:stretch>
                      <a:fillRect/>
                    </a:stretch>
                  </pic:blipFill>
                  <pic:spPr>
                    <a:xfrm>
                      <a:off x="0" y="0"/>
                      <a:ext cx="4438650" cy="3429000"/>
                    </a:xfrm>
                    <a:prstGeom prst="rect">
                      <a:avLst/>
                    </a:prstGeom>
                  </pic:spPr>
                </pic:pic>
              </a:graphicData>
            </a:graphic>
          </wp:inline>
        </w:drawing>
      </w:r>
    </w:p>
    <w:p w14:paraId="43A98C05">
      <w:pPr>
        <w:keepNext w:val="0"/>
        <w:keepLines w:val="0"/>
        <w:widowControl w:val="0"/>
        <w:suppressLineNumbers/>
        <w:adjustRightInd w:val="0"/>
        <w:snapToGrid w:val="0"/>
        <w:spacing w:before="0" w:beforeAutospacing="0" w:after="0" w:afterAutospacing="0" w:line="574" w:lineRule="exact"/>
        <w:ind w:left="0" w:right="0"/>
        <w:jc w:val="center"/>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b/>
          <w:bCs/>
          <w:snapToGrid/>
          <w:spacing w:val="-6"/>
          <w:kern w:val="32"/>
          <w:sz w:val="32"/>
          <w:szCs w:val="32"/>
          <w:lang w:val="en-US" w:eastAsia="zh-CN" w:bidi="ar"/>
          <w:woUserID w:val="1"/>
        </w:rPr>
        <w:t>兴中站地面景观设计平面范围</w:t>
      </w:r>
    </w:p>
    <w:p w14:paraId="573C51A7">
      <w:pPr>
        <w:keepNext w:val="0"/>
        <w:keepLines w:val="0"/>
        <w:widowControl w:val="0"/>
        <w:suppressLineNumbers/>
        <w:adjustRightInd w:val="0"/>
        <w:snapToGrid w:val="0"/>
        <w:spacing w:before="0" w:beforeAutospacing="0" w:after="0" w:afterAutospacing="0" w:line="240" w:lineRule="auto"/>
        <w:ind w:left="0" w:right="0"/>
        <w:jc w:val="center"/>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 xml:space="preserve"> </w:t>
      </w:r>
      <w:r>
        <w:rPr>
          <w:rFonts w:hint="eastAsia" w:ascii="仿宋_GB2312" w:hAnsi="仿宋_GB2312" w:eastAsia="仿宋_GB2312" w:cs="仿宋_GB2312"/>
          <w:spacing w:val="-6"/>
          <w:kern w:val="32"/>
          <w:sz w:val="32"/>
          <w:szCs w:val="32"/>
          <w:woUserID w:val="1"/>
        </w:rPr>
        <w:drawing>
          <wp:inline distT="0" distB="0" distL="114300" distR="114300">
            <wp:extent cx="4524375" cy="24765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8"/>
                    <a:stretch>
                      <a:fillRect/>
                    </a:stretch>
                  </pic:blipFill>
                  <pic:spPr>
                    <a:xfrm>
                      <a:off x="0" y="0"/>
                      <a:ext cx="4524375" cy="2476500"/>
                    </a:xfrm>
                    <a:prstGeom prst="rect">
                      <a:avLst/>
                    </a:prstGeom>
                  </pic:spPr>
                </pic:pic>
              </a:graphicData>
            </a:graphic>
          </wp:inline>
        </w:drawing>
      </w:r>
    </w:p>
    <w:p w14:paraId="7BBBFF63">
      <w:pPr>
        <w:keepNext w:val="0"/>
        <w:keepLines w:val="0"/>
        <w:widowControl w:val="0"/>
        <w:suppressLineNumbers/>
        <w:adjustRightInd w:val="0"/>
        <w:snapToGrid w:val="0"/>
        <w:spacing w:before="0" w:beforeAutospacing="0" w:after="0" w:afterAutospacing="0" w:line="574" w:lineRule="exact"/>
        <w:ind w:left="0" w:right="0"/>
        <w:jc w:val="center"/>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 xml:space="preserve"> </w:t>
      </w:r>
      <w:r>
        <w:rPr>
          <w:rFonts w:hint="eastAsia" w:ascii="仿宋_GB2312" w:hAnsi="仿宋_GB2312" w:eastAsia="仿宋_GB2312" w:cs="仿宋_GB2312"/>
          <w:b/>
          <w:bCs/>
          <w:snapToGrid/>
          <w:spacing w:val="-6"/>
          <w:kern w:val="32"/>
          <w:sz w:val="32"/>
          <w:szCs w:val="32"/>
          <w:lang w:val="en-US" w:eastAsia="zh-CN" w:bidi="ar"/>
          <w:woUserID w:val="1"/>
        </w:rPr>
        <w:t>兴中站效果图示意</w:t>
      </w:r>
    </w:p>
    <w:p w14:paraId="574CB391">
      <w:pPr>
        <w:keepNext w:val="0"/>
        <w:keepLines w:val="0"/>
        <w:pageBreakBefore w:val="0"/>
        <w:widowControl w:val="0"/>
        <w:suppressLineNumbers/>
        <w:kinsoku/>
        <w:wordWrap/>
        <w:overflowPunct/>
        <w:topLinePunct w:val="0"/>
        <w:autoSpaceDE/>
        <w:autoSpaceDN/>
        <w:bidi w:val="0"/>
        <w:adjustRightInd w:val="0"/>
        <w:snapToGrid w:val="0"/>
        <w:spacing w:before="0" w:beforeLines="0" w:beforeAutospacing="0" w:after="0" w:afterLines="0" w:afterAutospacing="0" w:line="572" w:lineRule="exact"/>
        <w:ind w:left="0" w:right="0" w:firstLine="616" w:firstLineChars="200"/>
        <w:jc w:val="both"/>
        <w:textAlignment w:val="auto"/>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石岐站位于富康路与康华路交汇处，沿富康路南北向跨路口敷设。车站设置有4个出入口，2个安全出口，其中A出入口布置在康华路北侧石岐体育馆旁；B出入口及2号风亭设在富康路西侧临石岐小学操场；C出入口位于康华路西侧靠近岐乐花园布置；D出入口和1号风亭及1、2号安全口布置在富康路与岐乐花园小区之间，其中：A口与B口兼顾地下过街功能；B出入口西侧有市政过街通道。</w:t>
      </w:r>
    </w:p>
    <w:p w14:paraId="5A2B2A66">
      <w:pPr>
        <w:keepNext w:val="0"/>
        <w:keepLines w:val="0"/>
        <w:widowControl w:val="0"/>
        <w:suppressLineNumbers/>
        <w:adjustRightInd w:val="0"/>
        <w:snapToGrid w:val="0"/>
        <w:spacing w:before="0" w:beforeLines="0" w:beforeAutospacing="0" w:after="0" w:afterLines="0" w:afterAutospacing="0" w:line="240" w:lineRule="auto"/>
        <w:ind w:left="0" w:right="0" w:firstLine="616" w:firstLineChars="200"/>
        <w:jc w:val="center"/>
        <w:rPr>
          <w:rFonts w:hint="eastAsia" w:ascii="仿宋_GB2312" w:hAnsi="仿宋_GB2312" w:eastAsia="仿宋_GB2312" w:cs="仿宋_GB2312"/>
          <w:b/>
          <w:bCs/>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drawing>
          <wp:inline distT="0" distB="0" distL="114300" distR="114300">
            <wp:extent cx="5272405" cy="2664460"/>
            <wp:effectExtent l="0" t="0" r="4445"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
                    <a:stretch>
                      <a:fillRect/>
                    </a:stretch>
                  </pic:blipFill>
                  <pic:spPr>
                    <a:xfrm>
                      <a:off x="0" y="0"/>
                      <a:ext cx="5272405" cy="2664460"/>
                    </a:xfrm>
                    <a:prstGeom prst="rect">
                      <a:avLst/>
                    </a:prstGeom>
                  </pic:spPr>
                </pic:pic>
              </a:graphicData>
            </a:graphic>
          </wp:inline>
        </w:drawing>
      </w:r>
      <w:r>
        <w:rPr>
          <w:rFonts w:hint="eastAsia" w:ascii="仿宋_GB2312" w:hAnsi="仿宋_GB2312" w:eastAsia="仿宋_GB2312" w:cs="仿宋_GB2312"/>
          <w:snapToGrid/>
          <w:spacing w:val="-6"/>
          <w:kern w:val="32"/>
          <w:sz w:val="32"/>
          <w:szCs w:val="32"/>
          <w:lang w:val="en-US" w:eastAsia="zh-CN" w:bidi="ar"/>
          <w:woUserID w:val="1"/>
        </w:rPr>
        <w:t xml:space="preserve">    </w:t>
      </w:r>
      <w:r>
        <w:rPr>
          <w:rFonts w:hint="eastAsia" w:ascii="仿宋_GB2312" w:hAnsi="仿宋_GB2312" w:eastAsia="仿宋_GB2312" w:cs="仿宋_GB2312"/>
          <w:b/>
          <w:bCs/>
          <w:snapToGrid/>
          <w:spacing w:val="-6"/>
          <w:kern w:val="32"/>
          <w:sz w:val="32"/>
          <w:szCs w:val="32"/>
          <w:lang w:val="en-US" w:eastAsia="zh-CN" w:bidi="ar"/>
          <w:woUserID w:val="1"/>
        </w:rPr>
        <w:t>石岐站附属设施平面示意图</w:t>
      </w:r>
    </w:p>
    <w:p w14:paraId="373AE97B">
      <w:pPr>
        <w:keepNext w:val="0"/>
        <w:keepLines w:val="0"/>
        <w:pageBreakBefore w:val="0"/>
        <w:widowControl w:val="0"/>
        <w:suppressLineNumbers/>
        <w:kinsoku/>
        <w:wordWrap/>
        <w:overflowPunct/>
        <w:topLinePunct w:val="0"/>
        <w:autoSpaceDN/>
        <w:bidi w:val="0"/>
        <w:adjustRightInd w:val="0"/>
        <w:snapToGrid w:val="0"/>
        <w:spacing w:beforeAutospacing="0" w:afterAutospacing="0" w:line="574" w:lineRule="exact"/>
        <w:ind w:left="0" w:right="0" w:firstLine="616" w:firstLineChars="200"/>
        <w:jc w:val="left"/>
        <w:textAlignment w:val="auto"/>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景观设计原则：位于绿化带的地铁附属设备堆坡绿化消隐处理原则；位于广场区域的地铁附属设备结合休憩座椅处理原则。商业价值高区域优先结合便民设施。</w:t>
      </w:r>
    </w:p>
    <w:p w14:paraId="38A32FC3">
      <w:pPr>
        <w:keepNext w:val="0"/>
        <w:keepLines w:val="0"/>
        <w:pageBreakBefore w:val="0"/>
        <w:widowControl w:val="0"/>
        <w:suppressLineNumbers/>
        <w:kinsoku/>
        <w:wordWrap/>
        <w:overflowPunct/>
        <w:topLinePunct w:val="0"/>
        <w:autoSpaceDN/>
        <w:bidi w:val="0"/>
        <w:adjustRightInd w:val="0"/>
        <w:snapToGrid w:val="0"/>
        <w:spacing w:beforeAutospacing="0" w:afterAutospacing="0" w:line="574" w:lineRule="exact"/>
        <w:ind w:left="0" w:right="0" w:firstLine="616" w:firstLineChars="200"/>
        <w:jc w:val="left"/>
        <w:textAlignment w:val="auto"/>
        <w:rPr>
          <w:rFonts w:hint="eastAsia" w:ascii="仿宋_GB2312" w:hAnsi="仿宋_GB2312" w:eastAsia="仿宋_GB2312" w:cs="仿宋_GB2312"/>
          <w:b/>
          <w:bCs/>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绿化设计标准：植栽优先选用与整体场地方案一致品种，利于城市景观协调。</w:t>
      </w:r>
    </w:p>
    <w:p w14:paraId="4AAAA89B">
      <w:pPr>
        <w:keepNext w:val="0"/>
        <w:keepLines w:val="0"/>
        <w:pageBreakBefore w:val="0"/>
        <w:widowControl w:val="0"/>
        <w:suppressLineNumbers/>
        <w:kinsoku/>
        <w:wordWrap/>
        <w:overflowPunct/>
        <w:topLinePunct w:val="0"/>
        <w:autoSpaceDE w:val="0"/>
        <w:autoSpaceDN/>
        <w:bidi w:val="0"/>
        <w:adjustRightInd w:val="0"/>
        <w:snapToGrid w:val="0"/>
        <w:spacing w:beforeAutospacing="0" w:afterAutospacing="0" w:line="574" w:lineRule="exact"/>
        <w:ind w:left="0" w:right="0" w:firstLine="640" w:firstLineChars="200"/>
        <w:jc w:val="both"/>
        <w:textAlignment w:val="auto"/>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0"/>
          <w:kern w:val="32"/>
          <w:sz w:val="32"/>
          <w:szCs w:val="32"/>
          <w:lang w:val="en-US" w:eastAsia="zh-CN" w:bidi="ar"/>
          <w:woUserID w:val="1"/>
        </w:rPr>
        <w:t>市生态环境局作为中山市国土空间规划委员会（历史文化名城保护委员会）控制性详细规划专业委员会成员单位，将积极配合做好南中城际道路单元控制性详细规划修改、调整，指导落实各项污染防治和生态环境保护措施，确保生态环境保护工作落实到位。同时，将提前介入，加强对南中城际道路复建相关建设项目环评工作的指导力度，加快审批，为复建提升工程的顺利推进提供有力保障。</w:t>
      </w:r>
      <w:r>
        <w:rPr>
          <w:rFonts w:hint="eastAsia" w:ascii="仿宋_GB2312" w:hAnsi="仿宋_GB2312" w:eastAsia="仿宋_GB2312" w:cs="仿宋_GB2312"/>
          <w:snapToGrid/>
          <w:spacing w:val="-6"/>
          <w:kern w:val="32"/>
          <w:sz w:val="32"/>
          <w:szCs w:val="32"/>
          <w:lang w:val="en-US" w:eastAsia="zh-CN" w:bidi="ar"/>
          <w:woUserID w:val="1"/>
        </w:rPr>
        <w:t xml:space="preserve">    </w:t>
      </w:r>
    </w:p>
    <w:p w14:paraId="5724E397">
      <w:pPr>
        <w:keepNext w:val="0"/>
        <w:keepLines w:val="0"/>
        <w:pageBreakBefore w:val="0"/>
        <w:widowControl w:val="0"/>
        <w:suppressLineNumbers/>
        <w:kinsoku/>
        <w:wordWrap/>
        <w:overflowPunct/>
        <w:topLinePunct w:val="0"/>
        <w:autoSpaceDN/>
        <w:bidi w:val="0"/>
        <w:adjustRightInd w:val="0"/>
        <w:snapToGrid w:val="0"/>
        <w:spacing w:beforeAutospacing="0" w:afterAutospacing="0" w:line="574" w:lineRule="exact"/>
        <w:ind w:left="0" w:right="0" w:firstLine="616" w:firstLineChars="200"/>
        <w:jc w:val="both"/>
        <w:textAlignment w:val="auto"/>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市城管和执法局将依据职能，在道路复建时，积极配合做好占用挖掘城市道路的审批工作，建成后按相关规定办理移交接管，并加强对相关道路日常维护管理。</w:t>
      </w:r>
    </w:p>
    <w:p w14:paraId="3798C321">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74" w:lineRule="exact"/>
        <w:ind w:left="0" w:right="0" w:firstLine="616" w:firstLineChars="200"/>
        <w:jc w:val="both"/>
        <w:textAlignment w:val="auto"/>
        <w:rPr>
          <w:rFonts w:hint="eastAsia" w:ascii="楷体_GB2312" w:hAnsi="楷体_GB2312" w:eastAsia="楷体_GB2312" w:cs="楷体_GB2312"/>
          <w:b w:val="0"/>
          <w:bCs/>
          <w:spacing w:val="-6"/>
          <w:kern w:val="32"/>
          <w:sz w:val="32"/>
          <w:szCs w:val="32"/>
          <w:woUserID w:val="1"/>
        </w:rPr>
      </w:pPr>
      <w:r>
        <w:rPr>
          <w:rFonts w:hint="eastAsia" w:ascii="楷体_GB2312" w:hAnsi="楷体_GB2312" w:eastAsia="楷体_GB2312" w:cs="楷体_GB2312"/>
          <w:b w:val="0"/>
          <w:bCs/>
          <w:snapToGrid/>
          <w:spacing w:val="-6"/>
          <w:kern w:val="32"/>
          <w:sz w:val="32"/>
          <w:szCs w:val="32"/>
          <w:lang w:val="en-US" w:eastAsia="zh-CN" w:bidi="ar"/>
          <w:woUserID w:val="1"/>
        </w:rPr>
        <w:t>（四）将复建提升纳入重点交通工程计划，落实建设资金来源</w:t>
      </w:r>
    </w:p>
    <w:p w14:paraId="1108B945">
      <w:pPr>
        <w:keepNext w:val="0"/>
        <w:keepLines w:val="0"/>
        <w:pageBreakBefore w:val="0"/>
        <w:widowControl w:val="0"/>
        <w:suppressLineNumbers/>
        <w:kinsoku/>
        <w:wordWrap/>
        <w:overflowPunct/>
        <w:topLinePunct w:val="0"/>
        <w:autoSpaceDN/>
        <w:bidi w:val="0"/>
        <w:adjustRightInd w:val="0"/>
        <w:snapToGrid w:val="0"/>
        <w:spacing w:beforeAutospacing="0" w:afterAutospacing="0" w:line="574" w:lineRule="exact"/>
        <w:ind w:left="0" w:right="0" w:firstLine="616" w:firstLineChars="200"/>
        <w:jc w:val="both"/>
        <w:textAlignment w:val="auto"/>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6"/>
          <w:kern w:val="32"/>
          <w:sz w:val="32"/>
          <w:szCs w:val="32"/>
          <w:lang w:val="en-US" w:eastAsia="zh-CN" w:bidi="ar"/>
          <w:woUserID w:val="1"/>
        </w:rPr>
        <w:t>吸收采纳。</w:t>
      </w:r>
    </w:p>
    <w:p w14:paraId="2FBA72FA">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74" w:lineRule="exact"/>
        <w:ind w:left="0" w:leftChars="0" w:right="0" w:firstLine="616" w:firstLineChars="200"/>
        <w:jc w:val="both"/>
        <w:textAlignment w:val="auto"/>
        <w:rPr>
          <w:rFonts w:hint="eastAsia" w:ascii="仿宋_GB2312" w:hAnsi="仿宋_GB2312" w:eastAsia="仿宋_GB2312" w:cs="仿宋_GB2312"/>
          <w:spacing w:val="0"/>
          <w:kern w:val="0"/>
          <w:sz w:val="32"/>
          <w:szCs w:val="32"/>
          <w:woUserID w:val="1"/>
        </w:rPr>
      </w:pPr>
      <w:r>
        <w:rPr>
          <w:rFonts w:hint="eastAsia" w:ascii="仿宋_GB2312" w:hAnsi="仿宋_GB2312" w:eastAsia="仿宋_GB2312" w:cs="仿宋_GB2312"/>
          <w:snapToGrid/>
          <w:spacing w:val="-6"/>
          <w:kern w:val="2"/>
          <w:sz w:val="32"/>
          <w:szCs w:val="32"/>
          <w:lang w:val="en-US" w:eastAsia="zh-CN" w:bidi="ar"/>
          <w:woUserID w:val="1"/>
        </w:rPr>
        <w:t>市城建集团负责实施建设，已组织相关设计单位就南中城际各站点景观开展具体设计，正在推进报批工作。</w:t>
      </w:r>
      <w:r>
        <w:rPr>
          <w:rFonts w:hint="eastAsia" w:ascii="仿宋_GB2312" w:hAnsi="仿宋_GB2312" w:eastAsia="仿宋_GB2312" w:cs="仿宋_GB2312"/>
          <w:snapToGrid/>
          <w:spacing w:val="-6"/>
          <w:kern w:val="32"/>
          <w:sz w:val="32"/>
          <w:szCs w:val="32"/>
          <w:lang w:val="en-US" w:eastAsia="zh-CN" w:bidi="ar"/>
          <w:woUserID w:val="1"/>
        </w:rPr>
        <w:t>目前，</w:t>
      </w:r>
      <w:r>
        <w:rPr>
          <w:rFonts w:hint="eastAsia" w:ascii="仿宋_GB2312" w:hAnsi="仿宋_GB2312" w:eastAsia="仿宋_GB2312" w:cs="仿宋_GB2312"/>
          <w:snapToGrid/>
          <w:spacing w:val="0"/>
          <w:kern w:val="0"/>
          <w:sz w:val="32"/>
          <w:szCs w:val="32"/>
          <w:lang w:val="en-US" w:eastAsia="zh-CN" w:bidi="ar"/>
          <w:woUserID w:val="1"/>
        </w:rPr>
        <w:t>兴中站交通衔接现阶段设计方案: 在站点周边设置出租车及K+R停靠设施；车站于出入口设置2处非机动车存放场；在兴中道出入口、孙文东路出入口附近、松苑路、柏苑路共设置5对公交车站点；B出入口新建1处地面停车场约6000㎡。</w:t>
      </w:r>
    </w:p>
    <w:p w14:paraId="07F5647F">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74" w:lineRule="exact"/>
        <w:ind w:left="0" w:leftChars="0" w:right="0" w:firstLine="640" w:firstLineChars="200"/>
        <w:jc w:val="both"/>
        <w:textAlignment w:val="auto"/>
        <w:rPr>
          <w:rFonts w:hint="eastAsia" w:ascii="仿宋_GB2312" w:hAnsi="仿宋_GB2312" w:eastAsia="仿宋_GB2312" w:cs="仿宋_GB2312"/>
          <w:spacing w:val="-6"/>
          <w:kern w:val="32"/>
          <w:sz w:val="32"/>
          <w:szCs w:val="32"/>
          <w:woUserID w:val="1"/>
        </w:rPr>
      </w:pPr>
      <w:r>
        <w:rPr>
          <w:rFonts w:hint="eastAsia" w:ascii="仿宋_GB2312" w:hAnsi="仿宋_GB2312" w:eastAsia="仿宋_GB2312" w:cs="仿宋_GB2312"/>
          <w:snapToGrid/>
          <w:spacing w:val="0"/>
          <w:kern w:val="0"/>
          <w:sz w:val="32"/>
          <w:szCs w:val="32"/>
          <w:lang w:val="en-US" w:eastAsia="zh-CN" w:bidi="ar"/>
          <w:woUserID w:val="1"/>
        </w:rPr>
        <w:t>石岐站交通衔接现阶段设计方案: 在站点周边设置出租车及K+R停靠设施；</w:t>
      </w:r>
      <w:r>
        <w:rPr>
          <w:rFonts w:hint="eastAsia" w:ascii="仿宋_GB2312" w:hAnsi="仿宋_GB2312" w:eastAsia="仿宋_GB2312" w:cs="仿宋_GB2312"/>
          <w:snapToGrid/>
          <w:spacing w:val="0"/>
          <w:kern w:val="0"/>
          <w:sz w:val="32"/>
          <w:szCs w:val="32"/>
          <w:highlight w:val="none"/>
          <w:lang w:val="en-US" w:eastAsia="zh-CN" w:bidi="ar"/>
          <w:woUserID w:val="1"/>
        </w:rPr>
        <w:t>在D出入</w:t>
      </w:r>
      <w:r>
        <w:rPr>
          <w:rFonts w:hint="eastAsia" w:ascii="仿宋_GB2312" w:hAnsi="仿宋_GB2312" w:eastAsia="仿宋_GB2312" w:cs="仿宋_GB2312"/>
          <w:snapToGrid/>
          <w:spacing w:val="0"/>
          <w:kern w:val="0"/>
          <w:sz w:val="32"/>
          <w:szCs w:val="32"/>
          <w:highlight w:val="none"/>
          <w:lang w:val="en-US" w:eastAsia="zh" w:bidi="ar"/>
          <w:woUserID w:val="1"/>
        </w:rPr>
        <w:t>口</w:t>
      </w:r>
      <w:r>
        <w:rPr>
          <w:rFonts w:hint="eastAsia" w:ascii="仿宋_GB2312" w:hAnsi="仿宋_GB2312" w:eastAsia="仿宋_GB2312" w:cs="仿宋_GB2312"/>
          <w:snapToGrid/>
          <w:spacing w:val="0"/>
          <w:kern w:val="0"/>
          <w:sz w:val="32"/>
          <w:szCs w:val="32"/>
          <w:lang w:val="en-US" w:eastAsia="zh-CN" w:bidi="ar"/>
          <w:woUserID w:val="1"/>
        </w:rPr>
        <w:t>规划设计非机动车辆存放场约600㎡。</w:t>
      </w:r>
    </w:p>
    <w:p w14:paraId="293AC29F">
      <w:pPr>
        <w:keepNext w:val="0"/>
        <w:keepLines w:val="0"/>
        <w:pageBreakBefore w:val="0"/>
        <w:widowControl w:val="0"/>
        <w:suppressLineNumbers/>
        <w:kinsoku/>
        <w:wordWrap/>
        <w:overflowPunct/>
        <w:topLinePunct w:val="0"/>
        <w:autoSpaceDN/>
        <w:bidi w:val="0"/>
        <w:adjustRightInd w:val="0"/>
        <w:snapToGrid w:val="0"/>
        <w:spacing w:beforeAutospacing="0" w:afterAutospacing="0" w:line="574" w:lineRule="exact"/>
        <w:ind w:left="0" w:right="0" w:firstLine="616" w:firstLineChars="200"/>
        <w:jc w:val="left"/>
        <w:textAlignment w:val="auto"/>
        <w:rPr>
          <w:rFonts w:hint="eastAsia" w:ascii="仿宋_GB2312" w:hAnsi="仿宋_GB2312" w:eastAsia="仿宋_GB2312" w:cs="仿宋_GB2312"/>
          <w:b w:val="0"/>
          <w:bCs w:val="0"/>
          <w:snapToGrid/>
          <w:spacing w:val="-6"/>
          <w:kern w:val="32"/>
          <w:sz w:val="32"/>
          <w:szCs w:val="32"/>
          <w:lang w:val="en-US" w:eastAsia="zh-CN" w:bidi="ar"/>
          <w:woUserID w:val="1"/>
        </w:rPr>
      </w:pPr>
      <w:r>
        <w:rPr>
          <w:rFonts w:hint="eastAsia" w:ascii="仿宋_GB2312" w:hAnsi="仿宋_GB2312" w:eastAsia="仿宋_GB2312" w:cs="仿宋_GB2312"/>
          <w:b w:val="0"/>
          <w:bCs w:val="0"/>
          <w:snapToGrid/>
          <w:spacing w:val="-6"/>
          <w:kern w:val="32"/>
          <w:sz w:val="32"/>
          <w:szCs w:val="32"/>
          <w:lang w:val="en-US" w:eastAsia="zh-CN" w:bidi="ar"/>
          <w:woUserID w:val="1"/>
        </w:rPr>
        <w:t>为谋划兴中道、富康路提升改造，我局积极会同市发展改革局、市财政局等部门做好债券谋划等资金保障工作，并结合道路所在镇街老旧街区改造需求、研究将道路改造作为周边老旧街区的基础配套设施纳入老旧街区提升改造项目一并实施。</w:t>
      </w:r>
    </w:p>
    <w:p w14:paraId="600BF554">
      <w:pPr>
        <w:keepNext w:val="0"/>
        <w:keepLines w:val="0"/>
        <w:pageBreakBefore w:val="0"/>
        <w:widowControl w:val="0"/>
        <w:suppressLineNumbers/>
        <w:kinsoku/>
        <w:wordWrap/>
        <w:overflowPunct/>
        <w:topLinePunct w:val="0"/>
        <w:autoSpaceDN/>
        <w:bidi w:val="0"/>
        <w:adjustRightInd w:val="0"/>
        <w:snapToGrid w:val="0"/>
        <w:spacing w:beforeAutospacing="0" w:afterAutospacing="0" w:line="574" w:lineRule="exact"/>
        <w:ind w:left="0" w:right="0" w:firstLine="616" w:firstLineChars="200"/>
        <w:jc w:val="left"/>
        <w:textAlignment w:val="auto"/>
        <w:rPr>
          <w:rFonts w:hint="eastAsia" w:ascii="仿宋_GB2312" w:hAnsi="仿宋_GB2312" w:eastAsia="仿宋_GB2312" w:cs="仿宋_GB2312"/>
          <w:b/>
          <w:bCs/>
          <w:spacing w:val="-6"/>
          <w:kern w:val="32"/>
          <w:sz w:val="32"/>
          <w:szCs w:val="32"/>
          <w:woUserID w:val="1"/>
        </w:rPr>
      </w:pPr>
      <w:r>
        <w:rPr>
          <w:rFonts w:hint="eastAsia" w:ascii="仿宋_GB2312" w:hAnsi="仿宋_GB2312" w:eastAsia="仿宋_GB2312" w:cs="仿宋_GB2312"/>
          <w:b w:val="0"/>
          <w:bCs w:val="0"/>
          <w:snapToGrid/>
          <w:spacing w:val="-6"/>
          <w:kern w:val="32"/>
          <w:sz w:val="32"/>
          <w:szCs w:val="32"/>
          <w:lang w:val="en-US" w:eastAsia="zh-CN" w:bidi="ar"/>
          <w:woUserID w:val="1"/>
        </w:rPr>
        <w:t>目前该段道路改造与南中城际建设统筹考虑，以城建集团出具的设计方案为依据，再结合人大代表提出意见适度调整。</w:t>
      </w:r>
    </w:p>
    <w:p w14:paraId="221AF40A">
      <w:pPr>
        <w:keepNext w:val="0"/>
        <w:keepLines w:val="0"/>
        <w:pageBreakBefore w:val="0"/>
        <w:widowControl w:val="0"/>
        <w:suppressLineNumbers/>
        <w:kinsoku/>
        <w:wordWrap/>
        <w:overflowPunct/>
        <w:topLinePunct w:val="0"/>
        <w:autoSpaceDN/>
        <w:bidi w:val="0"/>
        <w:adjustRightInd w:val="0"/>
        <w:snapToGrid w:val="0"/>
        <w:spacing w:beforeAutospacing="0" w:afterAutospacing="0" w:line="574" w:lineRule="exact"/>
        <w:ind w:left="0" w:right="0" w:firstLine="640" w:firstLineChars="200"/>
        <w:jc w:val="both"/>
        <w:textAlignment w:val="auto"/>
        <w:rPr>
          <w:rFonts w:hint="eastAsia" w:ascii="仿宋_GB2312" w:hAnsi="仿宋_GB2312" w:eastAsia="仿宋_GB2312" w:cs="仿宋_GB2312"/>
          <w:spacing w:val="0"/>
          <w:kern w:val="32"/>
          <w:sz w:val="32"/>
          <w:szCs w:val="32"/>
          <w:woUserID w:val="1"/>
        </w:rPr>
      </w:pPr>
      <w:r>
        <w:rPr>
          <w:rFonts w:hint="eastAsia" w:ascii="仿宋_GB2312" w:hAnsi="仿宋_GB2312" w:eastAsia="仿宋_GB2312" w:cs="仿宋_GB2312"/>
          <w:snapToGrid/>
          <w:spacing w:val="0"/>
          <w:kern w:val="32"/>
          <w:sz w:val="32"/>
          <w:szCs w:val="32"/>
          <w:lang w:val="en-US" w:eastAsia="zh-CN" w:bidi="ar"/>
          <w:woUserID w:val="1"/>
        </w:rPr>
        <w:t>专此答复，诚挚感谢你们对我市城市基础设施建设工作的关心支持。</w:t>
      </w:r>
    </w:p>
    <w:p w14:paraId="5F253597">
      <w:pPr>
        <w:pStyle w:val="5"/>
        <w:keepLines w:val="0"/>
        <w:pageBreakBefore w:val="0"/>
        <w:widowControl/>
        <w:kinsoku/>
        <w:wordWrap/>
        <w:overflowPunct/>
        <w:topLinePunct w:val="0"/>
        <w:autoSpaceDN/>
        <w:bidi w:val="0"/>
        <w:adjustRightInd w:val="0"/>
        <w:snapToGrid w:val="0"/>
        <w:spacing w:before="0" w:beforeAutospacing="0" w:after="0" w:afterAutospacing="0" w:line="574" w:lineRule="exact"/>
        <w:jc w:val="both"/>
        <w:textAlignment w:val="auto"/>
        <w:rPr>
          <w:rFonts w:hint="eastAsia" w:ascii="仿宋_GB2312" w:hAnsi="仿宋_GB2312" w:eastAsia="仿宋_GB2312" w:cs="仿宋_GB2312"/>
          <w:b/>
          <w:bCs w:val="0"/>
          <w:spacing w:val="0"/>
          <w:kern w:val="32"/>
          <w:sz w:val="32"/>
          <w:szCs w:val="32"/>
          <w:woUserID w:val="1"/>
        </w:rPr>
      </w:pPr>
      <w:r>
        <w:rPr>
          <w:rFonts w:hint="eastAsia" w:ascii="仿宋_GB2312" w:hAnsi="仿宋_GB2312" w:eastAsia="仿宋_GB2312" w:cs="仿宋_GB2312"/>
          <w:b/>
          <w:bCs w:val="0"/>
          <w:spacing w:val="0"/>
          <w:kern w:val="32"/>
          <w:sz w:val="32"/>
          <w:szCs w:val="32"/>
          <w:woUserID w:val="1"/>
        </w:rPr>
        <w:t xml:space="preserve"> </w:t>
      </w:r>
    </w:p>
    <w:p w14:paraId="00D51B56">
      <w:pPr>
        <w:keepNext w:val="0"/>
        <w:keepLines w:val="0"/>
        <w:pageBreakBefore w:val="0"/>
        <w:widowControl w:val="0"/>
        <w:suppressLineNumbers/>
        <w:kinsoku/>
        <w:wordWrap/>
        <w:overflowPunct/>
        <w:topLinePunct w:val="0"/>
        <w:autoSpaceDN/>
        <w:bidi w:val="0"/>
        <w:adjustRightInd w:val="0"/>
        <w:snapToGrid w:val="0"/>
        <w:spacing w:beforeAutospacing="0" w:afterAutospacing="0" w:line="574" w:lineRule="exact"/>
        <w:ind w:left="0" w:right="0" w:firstLine="0" w:firstLineChars="0"/>
        <w:jc w:val="right"/>
        <w:textAlignment w:val="auto"/>
        <w:rPr>
          <w:rFonts w:hint="eastAsia" w:ascii="仿宋_GB2312" w:hAnsi="仿宋_GB2312" w:eastAsia="仿宋_GB2312" w:cs="仿宋_GB2312"/>
          <w:spacing w:val="0"/>
          <w:kern w:val="32"/>
          <w:sz w:val="32"/>
          <w:szCs w:val="32"/>
          <w:woUserID w:val="1"/>
        </w:rPr>
      </w:pPr>
      <w:r>
        <w:rPr>
          <w:rFonts w:hint="eastAsia" w:ascii="仿宋_GB2312" w:hAnsi="仿宋_GB2312" w:eastAsia="仿宋_GB2312" w:cs="仿宋_GB2312"/>
          <w:snapToGrid/>
          <w:spacing w:val="0"/>
          <w:kern w:val="32"/>
          <w:sz w:val="32"/>
          <w:szCs w:val="32"/>
          <w:lang w:val="en-US" w:eastAsia="zh-CN" w:bidi="ar"/>
          <w:woUserID w:val="1"/>
        </w:rPr>
        <w:t>中山市住房和城乡建设局                                     2025年9月</w:t>
      </w:r>
      <w:r>
        <w:rPr>
          <w:rFonts w:hint="eastAsia" w:ascii="仿宋_GB2312" w:hAnsi="仿宋_GB2312" w:eastAsia="仿宋_GB2312" w:cs="仿宋_GB2312"/>
          <w:snapToGrid/>
          <w:spacing w:val="0"/>
          <w:kern w:val="32"/>
          <w:sz w:val="32"/>
          <w:szCs w:val="32"/>
          <w:lang w:val="en-US" w:eastAsia="zh" w:bidi="ar"/>
          <w:woUserID w:val="1"/>
        </w:rPr>
        <w:t>26</w:t>
      </w:r>
      <w:r>
        <w:rPr>
          <w:rFonts w:hint="eastAsia" w:ascii="仿宋_GB2312" w:hAnsi="仿宋_GB2312" w:eastAsia="仿宋_GB2312" w:cs="仿宋_GB2312"/>
          <w:snapToGrid/>
          <w:spacing w:val="0"/>
          <w:kern w:val="32"/>
          <w:sz w:val="32"/>
          <w:szCs w:val="32"/>
          <w:lang w:val="en-US" w:eastAsia="zh-CN" w:bidi="ar"/>
          <w:woUserID w:val="1"/>
        </w:rPr>
        <w:t>日</w:t>
      </w:r>
    </w:p>
    <w:p w14:paraId="0D329125">
      <w:pPr>
        <w:keepNext w:val="0"/>
        <w:keepLines w:val="0"/>
        <w:pageBreakBefore w:val="0"/>
        <w:widowControl w:val="0"/>
        <w:suppressLineNumbers/>
        <w:kinsoku/>
        <w:wordWrap/>
        <w:overflowPunct/>
        <w:topLinePunct w:val="0"/>
        <w:autoSpaceDN/>
        <w:bidi w:val="0"/>
        <w:adjustRightInd w:val="0"/>
        <w:snapToGrid w:val="0"/>
        <w:spacing w:beforeAutospacing="0" w:afterAutospacing="0" w:line="574" w:lineRule="exact"/>
        <w:ind w:left="0" w:right="0" w:firstLine="640" w:firstLineChars="200"/>
        <w:jc w:val="both"/>
        <w:textAlignment w:val="auto"/>
        <w:rPr>
          <w:rFonts w:hint="eastAsia" w:ascii="仿宋_GB2312" w:hAnsi="仿宋_GB2312" w:eastAsia="仿宋_GB2312" w:cs="仿宋_GB2312"/>
          <w:spacing w:val="0"/>
          <w:kern w:val="32"/>
          <w:sz w:val="32"/>
          <w:szCs w:val="32"/>
          <w:woUserID w:val="1"/>
        </w:rPr>
      </w:pPr>
      <w:r>
        <w:rPr>
          <w:rFonts w:hint="eastAsia" w:ascii="仿宋_GB2312" w:hAnsi="仿宋_GB2312" w:eastAsia="仿宋_GB2312" w:cs="仿宋_GB2312"/>
          <w:snapToGrid/>
          <w:spacing w:val="0"/>
          <w:kern w:val="32"/>
          <w:sz w:val="32"/>
          <w:szCs w:val="32"/>
          <w:lang w:val="en-US" w:eastAsia="zh-CN" w:bidi="ar"/>
          <w:woUserID w:val="1"/>
        </w:rPr>
        <w:t xml:space="preserve"> </w:t>
      </w:r>
    </w:p>
    <w:p w14:paraId="6BC0FF58">
      <w:pPr>
        <w:keepNext w:val="0"/>
        <w:keepLines w:val="0"/>
        <w:pageBreakBefore w:val="0"/>
        <w:widowControl w:val="0"/>
        <w:suppressLineNumbers/>
        <w:kinsoku/>
        <w:wordWrap/>
        <w:overflowPunct/>
        <w:topLinePunct w:val="0"/>
        <w:autoSpaceDN/>
        <w:bidi w:val="0"/>
        <w:adjustRightInd w:val="0"/>
        <w:snapToGrid w:val="0"/>
        <w:spacing w:beforeAutospacing="0" w:afterAutospacing="0" w:line="574" w:lineRule="exact"/>
        <w:ind w:left="0" w:right="0" w:firstLine="640" w:firstLineChars="200"/>
        <w:jc w:val="both"/>
        <w:textAlignment w:val="auto"/>
        <w:rPr>
          <w:rFonts w:hint="eastAsia" w:ascii="仿宋_GB2312" w:hAnsi="仿宋_GB2312" w:eastAsia="仿宋_GB2312" w:cs="仿宋_GB2312"/>
          <w:spacing w:val="0"/>
          <w:kern w:val="32"/>
          <w:sz w:val="32"/>
          <w:szCs w:val="32"/>
          <w:woUserID w:val="1"/>
        </w:rPr>
      </w:pPr>
      <w:r>
        <w:rPr>
          <w:rFonts w:hint="eastAsia" w:ascii="仿宋_GB2312" w:hAnsi="仿宋_GB2312" w:eastAsia="仿宋_GB2312" w:cs="仿宋_GB2312"/>
          <w:snapToGrid/>
          <w:spacing w:val="0"/>
          <w:kern w:val="32"/>
          <w:sz w:val="32"/>
          <w:szCs w:val="32"/>
          <w:lang w:val="en-US" w:eastAsia="zh-CN" w:bidi="ar"/>
          <w:woUserID w:val="1"/>
        </w:rPr>
        <w:t>（联系人：梁杰华，联系电话：88238313）</w:t>
      </w:r>
    </w:p>
    <w:bookmarkEnd w:id="0"/>
    <w:p w14:paraId="4CB0A534">
      <w:pPr>
        <w:keepNext w:val="0"/>
        <w:keepLines w:val="0"/>
        <w:pageBreakBefore w:val="0"/>
        <w:widowControl w:val="0"/>
        <w:suppressLineNumbers/>
        <w:kinsoku/>
        <w:wordWrap/>
        <w:overflowPunct/>
        <w:topLinePunct w:val="0"/>
        <w:autoSpaceDN/>
        <w:bidi w:val="0"/>
        <w:adjustRightInd w:val="0"/>
        <w:snapToGrid w:val="0"/>
        <w:spacing w:beforeAutospacing="0" w:afterAutospacing="0" w:line="574" w:lineRule="exact"/>
        <w:ind w:left="0" w:right="624"/>
        <w:jc w:val="both"/>
        <w:textAlignment w:val="auto"/>
        <w:rPr>
          <w:rFonts w:hint="eastAsia" w:ascii="黑体" w:hAnsi="黑体" w:eastAsia="黑体" w:cs="黑体"/>
          <w:snapToGrid w:val="0"/>
          <w:color w:val="auto"/>
          <w:spacing w:val="0"/>
          <w:kern w:val="32"/>
          <w:sz w:val="32"/>
          <w:szCs w:val="32"/>
        </w:rPr>
      </w:pPr>
      <w:r>
        <w:rPr>
          <w:rFonts w:hint="eastAsia" w:ascii="仿宋_GB2312" w:hAnsi="仿宋_GB2312" w:eastAsia="仿宋_GB2312" w:cs="仿宋_GB2312"/>
          <w:snapToGrid/>
          <w:spacing w:val="0"/>
          <w:kern w:val="32"/>
          <w:sz w:val="32"/>
          <w:szCs w:val="32"/>
          <w:lang w:val="en-US" w:eastAsia="zh-CN" w:bidi="ar"/>
          <w:woUserID w:val="1"/>
        </w:rPr>
        <w:t xml:space="preserve"> </w:t>
      </w:r>
    </w:p>
    <w:p w14:paraId="547229FD">
      <w:pPr>
        <w:spacing w:line="550" w:lineRule="exact"/>
        <w:ind w:right="624"/>
        <w:jc w:val="both"/>
        <w:rPr>
          <w:rFonts w:hint="eastAsia" w:ascii="仿宋_GB2312" w:hAnsi="仿宋_GB2312" w:eastAsia="仿宋_GB2312" w:cs="仿宋_GB2312"/>
          <w:snapToGrid w:val="0"/>
          <w:color w:val="auto"/>
          <w:spacing w:val="0"/>
          <w:kern w:val="32"/>
          <w:sz w:val="32"/>
          <w:szCs w:val="32"/>
        </w:rPr>
      </w:pPr>
      <w:r>
        <w:rPr>
          <w:rFonts w:hint="eastAsia" w:ascii="黑体" w:hAnsi="黑体" w:eastAsia="黑体" w:cs="黑体"/>
          <w:snapToGrid w:val="0"/>
          <w:color w:val="auto"/>
          <w:spacing w:val="0"/>
          <w:kern w:val="32"/>
          <w:sz w:val="32"/>
          <w:szCs w:val="32"/>
        </w:rPr>
        <w:t>公开方式：</w:t>
      </w:r>
      <w:r>
        <w:rPr>
          <w:rFonts w:hint="default" w:ascii="Times New Roman" w:hAnsi="Times New Roman" w:eastAsia="仿宋_GB2312" w:cs="Times New Roman"/>
          <w:color w:val="auto"/>
          <w:sz w:val="32"/>
          <w:szCs w:val="32"/>
        </w:rPr>
        <w:t>主动公开</w:t>
      </w:r>
    </w:p>
    <w:p w14:paraId="5789A1BC">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right="0" w:rightChars="0"/>
        <w:jc w:val="both"/>
        <w:textAlignment w:val="auto"/>
        <w:outlineLvl w:val="9"/>
        <w:rPr>
          <w:rFonts w:hint="default" w:ascii="Times New Roman" w:hAnsi="Times New Roman" w:eastAsia="仿宋_GB2312" w:cs="Times New Roman"/>
          <w:color w:val="auto"/>
          <w:sz w:val="28"/>
          <w:szCs w:val="28"/>
        </w:rPr>
      </w:pPr>
      <w:r>
        <w:rPr>
          <w:rFonts w:hint="eastAsia" w:ascii="仿宋_GB2312" w:hAnsi="仿宋_GB2312" w:eastAsia="仿宋_GB2312" w:cs="仿宋_GB2312"/>
          <w:color w:val="auto"/>
          <w:spacing w:val="0"/>
          <w:kern w:val="2"/>
          <w:sz w:val="28"/>
          <w:szCs w:val="28"/>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59055</wp:posOffset>
                </wp:positionV>
                <wp:extent cx="5600700" cy="15240"/>
                <wp:effectExtent l="0" t="4445" r="0" b="8890"/>
                <wp:wrapNone/>
                <wp:docPr id="4" name="直接连接符 4"/>
                <wp:cNvGraphicFramePr/>
                <a:graphic xmlns:a="http://schemas.openxmlformats.org/drawingml/2006/main">
                  <a:graphicData uri="http://schemas.microsoft.com/office/word/2010/wordprocessingShape">
                    <wps:wsp>
                      <wps:cNvCnPr/>
                      <wps:spPr>
                        <a:xfrm>
                          <a:off x="0" y="0"/>
                          <a:ext cx="5600700" cy="15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4.65pt;height:1.2pt;width:441pt;z-index:251662336;mso-width-relative:page;mso-height-relative:page;" filled="f" stroked="t" coordsize="21600,21600" o:gfxdata="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tqaqrTAAAABQEAAA8AAAAAAAAAAQAgAAAAIgAAAGRycy9kb3ducmV2Lnht&#10;bFBLAQIUABQAAAAIAIdO4kCNgVXn/gEAAPYDAAAOAAAAAAAAAAEAIAAAACIBAABkcnMvZTJvRG9j&#10;LnhtbFBLBQYAAAAABgAGAFkBAACSBQ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spacing w:val="0"/>
          <w:sz w:val="28"/>
          <w:szCs w:val="28"/>
          <w:lang w:val="en-US" w:eastAsia="zh-CN"/>
        </w:rPr>
        <w:t>抄送：</w:t>
      </w:r>
      <w:r>
        <w:rPr>
          <w:rFonts w:hint="default" w:ascii="Times New Roman" w:hAnsi="Times New Roman" w:eastAsia="仿宋_GB2312" w:cs="Times New Roman"/>
          <w:color w:val="auto"/>
          <w:sz w:val="28"/>
          <w:szCs w:val="28"/>
        </w:rPr>
        <w:t>市人大常委会选联工委、市政府办公室、市财政局、市公安局、</w:t>
      </w:r>
    </w:p>
    <w:p w14:paraId="467EB974">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right="0" w:rightChars="0" w:firstLine="840" w:firstLineChars="300"/>
        <w:jc w:val="both"/>
        <w:textAlignment w:val="auto"/>
        <w:outlineLvl w:val="9"/>
        <w:rPr>
          <w:rFonts w:hint="eastAsia" w:ascii="仿宋_GB2312" w:hAnsi="仿宋_GB2312" w:eastAsia="仿宋_GB2312" w:cs="仿宋_GB2312"/>
          <w:color w:val="auto"/>
          <w:sz w:val="28"/>
          <w:szCs w:val="28"/>
        </w:rPr>
      </w:pPr>
      <w:r>
        <w:rPr>
          <w:rFonts w:hint="default" w:ascii="Times New Roman" w:hAnsi="Times New Roman" w:eastAsia="仿宋_GB2312" w:cs="Times New Roman"/>
          <w:color w:val="auto"/>
          <w:sz w:val="28"/>
          <w:szCs w:val="28"/>
        </w:rPr>
        <w:t>市自然</w:t>
      </w:r>
      <w:r>
        <w:rPr>
          <w:rFonts w:hint="eastAsia" w:ascii="仿宋_GB2312" w:hAnsi="仿宋_GB2312" w:eastAsia="仿宋_GB2312" w:cs="仿宋_GB2312"/>
          <w:color w:val="auto"/>
          <w:sz w:val="28"/>
          <w:szCs w:val="28"/>
        </w:rPr>
        <w:t>资源局、市生态环境局、市交通运输局、市城管和执法局、</w:t>
      </w:r>
    </w:p>
    <w:p w14:paraId="0FF28D3C">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right="0" w:rightChars="0" w:firstLine="840" w:firstLineChars="300"/>
        <w:jc w:val="both"/>
        <w:textAlignment w:val="auto"/>
        <w:outlineLvl w:val="9"/>
        <w:rPr>
          <w:rFonts w:hint="eastAsia" w:ascii="仿宋_GB2312" w:hAnsi="仿宋_GB2312" w:eastAsia="仿宋_GB2312" w:cs="仿宋_GB2312"/>
          <w:snapToGrid w:val="0"/>
          <w:color w:val="auto"/>
          <w:spacing w:val="0"/>
          <w:kern w:val="32"/>
          <w:sz w:val="28"/>
          <w:szCs w:val="28"/>
        </w:rPr>
      </w:pPr>
      <w:r>
        <w:rPr>
          <w:rFonts w:hint="eastAsia" w:ascii="仿宋_GB2312" w:hAnsi="仿宋_GB2312" w:eastAsia="仿宋_GB2312" w:cs="仿宋_GB2312"/>
          <w:color w:val="auto"/>
          <w:sz w:val="28"/>
          <w:szCs w:val="28"/>
        </w:rPr>
        <w:t>市国资委</w:t>
      </w:r>
    </w:p>
    <w:p w14:paraId="594DF649">
      <w:pPr>
        <w:spacing w:beforeLines="0" w:afterLines="0" w:line="520" w:lineRule="exact"/>
        <w:ind w:firstLine="280" w:firstLineChars="100"/>
        <w:rPr>
          <w:rFonts w:hint="eastAsia" w:ascii="仿宋_GB2312" w:hAnsi="仿宋_GB2312" w:eastAsia="仿宋_GB2312" w:cs="仿宋_GB2312"/>
        </w:rPr>
      </w:pPr>
      <w:r>
        <w:rPr>
          <w:rFonts w:hint="eastAsia" w:ascii="仿宋_GB2312" w:hAnsi="仿宋_GB2312" w:eastAsia="仿宋_GB2312" w:cs="仿宋_GB2312"/>
          <w:color w:val="auto"/>
          <w:spacing w:val="0"/>
          <w:kern w:val="2"/>
          <w:sz w:val="28"/>
          <w:szCs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30480</wp:posOffset>
                </wp:positionV>
                <wp:extent cx="5600700" cy="15240"/>
                <wp:effectExtent l="0" t="4445" r="0" b="8890"/>
                <wp:wrapNone/>
                <wp:docPr id="5" name="直接连接符 5"/>
                <wp:cNvGraphicFramePr/>
                <a:graphic xmlns:a="http://schemas.openxmlformats.org/drawingml/2006/main">
                  <a:graphicData uri="http://schemas.microsoft.com/office/word/2010/wordprocessingShape">
                    <wps:wsp>
                      <wps:cNvCnPr/>
                      <wps:spPr>
                        <a:xfrm>
                          <a:off x="0" y="0"/>
                          <a:ext cx="5600700" cy="15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2.4pt;height:1.2pt;width:441pt;z-index:251660288;mso-width-relative:page;mso-height-relative:page;" filled="f" stroked="t" coordsize="21600,21600" o:gfxdata="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YLe0tIAAAAEAQAADwAAAAAAAAABACAAAAAiAAAAZHJzL2Rvd25yZXYueG1s&#10;UEsBAhQAFAAAAAgAh07iQI/ei7P+AQAA9gMAAA4AAAAAAAAAAQAgAAAAIQEAAGRycy9lMm9Eb2Mu&#10;eG1sUEsFBgAAAAAGAAYAWQEAAJEFA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spacing w:val="0"/>
          <w:kern w:val="2"/>
          <w:sz w:val="28"/>
          <w:szCs w:val="28"/>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381000</wp:posOffset>
                </wp:positionV>
                <wp:extent cx="5600700" cy="15240"/>
                <wp:effectExtent l="0" t="4445" r="0" b="8890"/>
                <wp:wrapNone/>
                <wp:docPr id="7" name="直接连接符 7"/>
                <wp:cNvGraphicFramePr/>
                <a:graphic xmlns:a="http://schemas.openxmlformats.org/drawingml/2006/main">
                  <a:graphicData uri="http://schemas.microsoft.com/office/word/2010/wordprocessingShape">
                    <wps:wsp>
                      <wps:cNvCnPr/>
                      <wps:spPr>
                        <a:xfrm>
                          <a:off x="0" y="0"/>
                          <a:ext cx="5600700" cy="15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30pt;height:1.2pt;width:441pt;z-index:251661312;mso-width-relative:page;mso-height-relative:page;" filled="f" stroked="t" coordsize="21600,21600" o:gfxdata="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ean11AAAAAYBAAAPAAAAAAAAAAEAIAAAACIAAABkcnMvZG93bnJldi54&#10;bWxQSwECFAAUAAAACACHTuJAi2A3Gv4BAAD2AwAADgAAAAAAAAABACAAAAAjAQAAZHJzL2Uyb0Rv&#10;Yy54bWxQSwUGAAAAAAYABgBZAQAAkwUAAAAA&#10;">
                <v:fill on="f" focussize="0,0"/>
                <v:stroke color="#000000" joinstyle="round"/>
                <v:imagedata o:title=""/>
                <o:lock v:ext="edit" aspectratio="f"/>
              </v:line>
            </w:pict>
          </mc:Fallback>
        </mc:AlternateContent>
      </w:r>
      <w:r>
        <w:rPr>
          <w:rFonts w:hint="eastAsia" w:ascii="仿宋_GB2312" w:hAnsi="仿宋_GB2312" w:eastAsia="仿宋_GB2312" w:cs="仿宋_GB2312"/>
          <w:snapToGrid w:val="0"/>
          <w:color w:val="auto"/>
          <w:spacing w:val="0"/>
          <w:kern w:val="32"/>
          <w:sz w:val="28"/>
          <w:szCs w:val="28"/>
        </w:rPr>
        <w:t xml:space="preserve">中山市住房和城乡建设局办公室 </w:t>
      </w:r>
      <w:r>
        <w:rPr>
          <w:rFonts w:hint="eastAsia" w:ascii="仿宋_GB2312" w:hAnsi="仿宋_GB2312" w:eastAsia="仿宋_GB2312" w:cs="仿宋_GB2312"/>
          <w:snapToGrid w:val="0"/>
          <w:color w:val="auto"/>
          <w:spacing w:val="0"/>
          <w:kern w:val="32"/>
          <w:sz w:val="28"/>
          <w:szCs w:val="28"/>
          <w:lang w:val="en-US" w:eastAsia="zh-CN"/>
        </w:rPr>
        <w:t xml:space="preserve">           </w:t>
      </w:r>
      <w:r>
        <w:rPr>
          <w:rFonts w:hint="eastAsia" w:ascii="仿宋_GB2312" w:hAnsi="仿宋_GB2312" w:eastAsia="仿宋_GB2312" w:cs="仿宋_GB2312"/>
          <w:snapToGrid w:val="0"/>
          <w:color w:val="auto"/>
          <w:spacing w:val="0"/>
          <w:kern w:val="32"/>
          <w:sz w:val="28"/>
          <w:szCs w:val="28"/>
          <w:lang w:eastAsia="zh-CN"/>
        </w:rPr>
        <w:t>2025</w:t>
      </w:r>
      <w:r>
        <w:rPr>
          <w:rFonts w:hint="eastAsia" w:ascii="仿宋_GB2312" w:hAnsi="仿宋_GB2312" w:eastAsia="仿宋_GB2312" w:cs="仿宋_GB2312"/>
          <w:snapToGrid w:val="0"/>
          <w:color w:val="auto"/>
          <w:spacing w:val="0"/>
          <w:kern w:val="32"/>
          <w:sz w:val="28"/>
          <w:szCs w:val="28"/>
        </w:rPr>
        <w:t>年</w:t>
      </w:r>
      <w:r>
        <w:rPr>
          <w:rFonts w:hint="eastAsia" w:ascii="仿宋_GB2312" w:hAnsi="仿宋_GB2312" w:eastAsia="仿宋_GB2312" w:cs="仿宋_GB2312"/>
          <w:snapToGrid w:val="0"/>
          <w:color w:val="auto"/>
          <w:spacing w:val="0"/>
          <w:kern w:val="32"/>
          <w:sz w:val="28"/>
          <w:szCs w:val="28"/>
          <w:lang w:eastAsia="zh"/>
          <w:woUserID w:val="1"/>
        </w:rPr>
        <w:t>9</w:t>
      </w:r>
      <w:r>
        <w:rPr>
          <w:rFonts w:hint="eastAsia" w:ascii="仿宋_GB2312" w:hAnsi="仿宋_GB2312" w:eastAsia="仿宋_GB2312" w:cs="仿宋_GB2312"/>
          <w:snapToGrid w:val="0"/>
          <w:color w:val="auto"/>
          <w:spacing w:val="0"/>
          <w:kern w:val="32"/>
          <w:sz w:val="28"/>
          <w:szCs w:val="28"/>
        </w:rPr>
        <w:t>月</w:t>
      </w:r>
      <w:r>
        <w:rPr>
          <w:rFonts w:hint="eastAsia" w:ascii="仿宋_GB2312" w:hAnsi="仿宋_GB2312" w:eastAsia="仿宋_GB2312" w:cs="仿宋_GB2312"/>
          <w:snapToGrid w:val="0"/>
          <w:color w:val="auto"/>
          <w:spacing w:val="0"/>
          <w:kern w:val="32"/>
          <w:sz w:val="28"/>
          <w:szCs w:val="28"/>
          <w:lang w:eastAsia="zh"/>
          <w:woUserID w:val="1"/>
        </w:rPr>
        <w:t>26</w:t>
      </w:r>
      <w:r>
        <w:rPr>
          <w:rFonts w:hint="eastAsia" w:ascii="仿宋_GB2312" w:hAnsi="仿宋_GB2312" w:eastAsia="仿宋_GB2312" w:cs="仿宋_GB2312"/>
          <w:snapToGrid w:val="0"/>
          <w:color w:val="auto"/>
          <w:spacing w:val="0"/>
          <w:kern w:val="32"/>
          <w:sz w:val="28"/>
          <w:szCs w:val="28"/>
        </w:rPr>
        <w:t>日印发</w:t>
      </w:r>
    </w:p>
    <w:p w14:paraId="2B31C029">
      <w:pPr>
        <w:pStyle w:val="9"/>
        <w:keepNext w:val="0"/>
        <w:keepLines w:val="0"/>
        <w:pageBreakBefore w:val="0"/>
        <w:widowControl w:val="0"/>
        <w:suppressLineNumbers/>
        <w:kinsoku/>
        <w:wordWrap/>
        <w:overflowPunct/>
        <w:topLinePunct w:val="0"/>
        <w:autoSpaceDN/>
        <w:bidi w:val="0"/>
        <w:adjustRightInd w:val="0"/>
        <w:snapToGrid w:val="0"/>
        <w:spacing w:before="0" w:beforeAutospacing="0" w:after="0" w:afterAutospacing="0" w:line="574" w:lineRule="exact"/>
        <w:ind w:left="0" w:right="0"/>
        <w:jc w:val="center"/>
        <w:textAlignment w:val="auto"/>
        <w:outlineLvl w:val="0"/>
        <w:rPr>
          <w:woUserID w:val="1"/>
        </w:rPr>
      </w:pPr>
      <w:r>
        <w:rPr>
          <w:rFonts w:hint="default" w:ascii="CESI仿宋-GB13000" w:hAnsi="CESI仿宋-GB13000" w:eastAsia="CESI仿宋-GB13000" w:cs="CESI仿宋-GB13000"/>
          <w:b/>
          <w:bCs w:val="0"/>
          <w:snapToGrid/>
          <w:spacing w:val="-6"/>
          <w:kern w:val="32"/>
          <w:sz w:val="32"/>
          <w:szCs w:val="32"/>
          <w:lang w:val="en-US" w:eastAsia="zh-CN" w:bidi="ar"/>
          <w:woUserID w:val="1"/>
        </w:rPr>
        <w:t xml:space="preserve"> </w:t>
      </w:r>
      <w:r>
        <w:rPr>
          <w:rFonts w:hint="default" w:ascii="CESI仿宋-GB13000" w:hAnsi="CESI仿宋-GB13000" w:eastAsia="CESI仿宋-GB13000" w:cs="CESI仿宋-GB13000"/>
          <w:snapToGrid/>
          <w:spacing w:val="0"/>
          <w:kern w:val="32"/>
          <w:sz w:val="32"/>
          <w:szCs w:val="32"/>
          <w:lang w:val="en-US" w:eastAsia="zh-CN" w:bidi="ar"/>
          <w:woUserID w:val="1"/>
        </w:rPr>
        <w:t xml:space="preserve"> </w:t>
      </w:r>
    </w:p>
    <w:sectPr>
      <w:footerReference r:id="rId3" w:type="default"/>
      <w:pgSz w:w="11906" w:h="16838"/>
      <w:pgMar w:top="1871" w:right="1474" w:bottom="1871"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panose1 w:val="020F0502020204030204"/>
    <w:charset w:val="00"/>
    <w:family w:val="swiss"/>
    <w:pitch w:val="default"/>
    <w:sig w:usb0="E00002FF" w:usb1="4000ACFF" w:usb2="00000001" w:usb3="00000000" w:csb0="2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公文小标宋简">
    <w:altName w:val="方正小标宋简体"/>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font>
  <w:font w:name="Cambria">
    <w:panose1 w:val="02040503050406030204"/>
    <w:charset w:val="00"/>
    <w:family w:val="auto"/>
    <w:pitch w:val="default"/>
    <w:sig w:usb0="E00002FF" w:usb1="400004FF" w:usb2="00000000" w:usb3="00000000" w:csb0="2000019F" w:csb1="00000000"/>
  </w:font>
  <w:font w:name="楷体_GB2312">
    <w:panose1 w:val="02010609030101010101"/>
    <w:charset w:val="86"/>
    <w:family w:val="auto"/>
    <w:pitch w:val="default"/>
    <w:sig w:usb0="00000001" w:usb1="080E0000" w:usb2="00000000" w:usb3="00000000" w:csb0="00040000" w:csb1="00000000"/>
  </w:font>
  <w:font w:name="CESI仿宋-GB13000">
    <w:panose1 w:val="02000500000000000000"/>
    <w:charset w:val="86"/>
    <w:family w:val="auto"/>
    <w:pitch w:val="default"/>
    <w:sig w:usb0="800002BF" w:usb1="18CF7CF8" w:usb2="00000016" w:usb3="00000000" w:csb0="0004000F" w:csb1="00000000"/>
  </w:font>
  <w:font w:name="方正仿宋_GBK">
    <w:panose1 w:val="02000000000000000000"/>
    <w:charset w:val="86"/>
    <w:family w:val="auto"/>
    <w:pitch w:val="default"/>
    <w:sig w:usb0="00000001" w:usb1="0800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A9B5A">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44239">
                          <w:pPr>
                            <w:pStyle w:val="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3744239">
                    <w:pPr>
                      <w:pStyle w:val="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yMzkxZTI0Y2UyOTQ5NGU4ODg3Y2FlZWFkOTU5M2IifQ=="/>
  </w:docVars>
  <w:rsids>
    <w:rsidRoot w:val="00000000"/>
    <w:rsid w:val="367F35BA"/>
    <w:rsid w:val="4DFF4CC5"/>
    <w:rsid w:val="56F3526B"/>
    <w:rsid w:val="5FBFFD4D"/>
    <w:rsid w:val="775F3888"/>
    <w:rsid w:val="77DA7357"/>
    <w:rsid w:val="77ED2258"/>
    <w:rsid w:val="7BFD3598"/>
    <w:rsid w:val="7DFD7E8C"/>
    <w:rsid w:val="7E5FC648"/>
    <w:rsid w:val="7E876D4D"/>
    <w:rsid w:val="7EBB0F85"/>
    <w:rsid w:val="7EFFD55B"/>
    <w:rsid w:val="7F27D64E"/>
    <w:rsid w:val="7FDFD2AF"/>
    <w:rsid w:val="9BB77BFD"/>
    <w:rsid w:val="BBCBF17B"/>
    <w:rsid w:val="BDFB51EE"/>
    <w:rsid w:val="BEFD0B73"/>
    <w:rsid w:val="BF973014"/>
    <w:rsid w:val="C974CB85"/>
    <w:rsid w:val="FBDF6565"/>
    <w:rsid w:val="FDBF86D9"/>
    <w:rsid w:val="FDDF28A4"/>
    <w:rsid w:val="FEFDEE7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widowControl w:val="0"/>
      <w:suppressLineNumbers/>
      <w:adjustRightInd w:val="0"/>
      <w:snapToGrid w:val="0"/>
      <w:spacing w:before="340" w:beforeLines="0" w:beforeAutospacing="0" w:after="330" w:afterLines="0" w:afterAutospacing="0" w:line="576" w:lineRule="auto"/>
      <w:jc w:val="both"/>
      <w:outlineLvl w:val="0"/>
    </w:pPr>
    <w:rPr>
      <w:rFonts w:hint="eastAsia" w:ascii="仿宋_GB2312" w:hAnsi="宋体" w:eastAsia="仿宋_GB2312" w:cs="仿宋_GB2312"/>
      <w:b/>
      <w:bCs/>
      <w:snapToGrid/>
      <w:spacing w:val="-6"/>
      <w:kern w:val="44"/>
      <w:sz w:val="44"/>
      <w:szCs w:val="44"/>
      <w:lang w:val="en-US" w:eastAsia="zh-CN" w:bidi="ar"/>
    </w:rPr>
  </w:style>
  <w:style w:type="paragraph" w:styleId="5">
    <w:name w:val="heading 4"/>
    <w:basedOn w:val="1"/>
    <w:next w:val="1"/>
    <w:semiHidden/>
    <w:unhideWhenUsed/>
    <w:qFormat/>
    <w:uiPriority w:val="0"/>
    <w:pPr>
      <w:keepNext/>
      <w:keepLines w:val="0"/>
      <w:widowControl w:val="0"/>
      <w:suppressLineNumbers/>
      <w:adjustRightInd w:val="0"/>
      <w:snapToGrid w:val="0"/>
      <w:spacing w:before="0" w:beforeAutospacing="0" w:after="0" w:afterAutospacing="0" w:line="574" w:lineRule="exact"/>
      <w:ind w:left="0" w:right="0"/>
      <w:jc w:val="center"/>
      <w:outlineLvl w:val="3"/>
    </w:pPr>
    <w:rPr>
      <w:rFonts w:hint="eastAsia" w:ascii="仿宋_GB2312" w:hAnsi="宋体" w:eastAsia="公文小标宋简" w:cs="仿宋_GB2312"/>
      <w:b/>
      <w:bCs/>
      <w:snapToGrid/>
      <w:spacing w:val="-6"/>
      <w:kern w:val="32"/>
      <w:sz w:val="44"/>
      <w:szCs w:val="44"/>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keepNext w:val="0"/>
      <w:keepLines w:val="0"/>
      <w:widowControl w:val="0"/>
      <w:suppressLineNumbers/>
      <w:adjustRightInd w:val="0"/>
      <w:snapToGrid w:val="0"/>
      <w:spacing w:before="0" w:beforeAutospacing="0" w:after="0" w:afterAutospacing="0" w:line="574" w:lineRule="exact"/>
      <w:ind w:left="0" w:right="0"/>
      <w:jc w:val="both"/>
    </w:pPr>
    <w:rPr>
      <w:rFonts w:hint="eastAsia" w:ascii="仿宋_GB2312" w:hAnsi="Times New Roman" w:eastAsia="仿宋_GB2312" w:cs="Times New Roman"/>
      <w:snapToGrid/>
      <w:spacing w:val="-6"/>
      <w:kern w:val="32"/>
      <w:sz w:val="32"/>
      <w:szCs w:val="32"/>
      <w:lang w:val="en-US" w:eastAsia="zh-CN" w:bidi="ar"/>
    </w:rPr>
  </w:style>
  <w:style w:type="paragraph" w:styleId="3">
    <w:name w:val="toc 5"/>
    <w:basedOn w:val="1"/>
    <w:next w:val="1"/>
    <w:qFormat/>
    <w:uiPriority w:val="0"/>
    <w:pPr>
      <w:keepNext w:val="0"/>
      <w:keepLines w:val="0"/>
      <w:widowControl w:val="0"/>
      <w:suppressLineNumbers/>
      <w:adjustRightInd w:val="0"/>
      <w:snapToGrid w:val="0"/>
      <w:spacing w:line="574" w:lineRule="exact"/>
      <w:ind w:left="1680"/>
      <w:jc w:val="both"/>
    </w:pPr>
    <w:rPr>
      <w:rFonts w:hint="eastAsia" w:ascii="仿宋_GB2312" w:eastAsia="仿宋_GB2312" w:cs="仿宋_GB2312"/>
      <w:snapToGrid/>
      <w:spacing w:val="-6"/>
      <w:kern w:val="32"/>
      <w:sz w:val="32"/>
      <w:szCs w:val="32"/>
      <w:lang w:val="en-US" w:eastAsia="zh-CN" w:bidi="ar"/>
    </w:rPr>
  </w:style>
  <w:style w:type="paragraph" w:styleId="6">
    <w:name w:val="Body Text Indent 2"/>
    <w:basedOn w:val="1"/>
    <w:next w:val="2"/>
    <w:qFormat/>
    <w:uiPriority w:val="0"/>
    <w:pPr>
      <w:keepNext w:val="0"/>
      <w:keepLines w:val="0"/>
      <w:widowControl w:val="0"/>
      <w:suppressLineNumbers/>
      <w:adjustRightInd w:val="0"/>
      <w:snapToGrid w:val="0"/>
      <w:spacing w:line="480" w:lineRule="auto"/>
      <w:ind w:left="420" w:leftChars="200"/>
      <w:jc w:val="both"/>
    </w:pPr>
    <w:rPr>
      <w:rFonts w:hint="eastAsia" w:ascii="仿宋_GB2312" w:eastAsia="仿宋_GB2312" w:cs="仿宋_GB2312"/>
      <w:snapToGrid/>
      <w:spacing w:val="-6"/>
      <w:kern w:val="32"/>
      <w:sz w:val="32"/>
      <w:szCs w:val="32"/>
      <w:lang w:val="en-US" w:eastAsia="zh-CN" w:bidi="ar"/>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keepNext w:val="0"/>
      <w:keepLines w:val="0"/>
      <w:widowControl w:val="0"/>
      <w:suppressLineNumbers/>
      <w:adjustRightInd w:val="0"/>
      <w:snapToGrid w:val="0"/>
      <w:spacing w:before="0" w:beforeAutospacing="0" w:after="0" w:afterAutospacing="0" w:line="574" w:lineRule="exact"/>
      <w:ind w:left="0" w:right="0"/>
      <w:jc w:val="both"/>
    </w:pPr>
    <w:rPr>
      <w:rFonts w:hint="eastAsia" w:ascii="仿宋_GB2312" w:eastAsia="仿宋_GB2312" w:cs="仿宋_GB2312"/>
      <w:snapToGrid/>
      <w:spacing w:val="-6"/>
      <w:kern w:val="32"/>
      <w:sz w:val="24"/>
      <w:szCs w:val="24"/>
      <w:lang w:val="en-US" w:eastAsia="zh-CN" w:bidi="ar"/>
    </w:rPr>
  </w:style>
  <w:style w:type="paragraph" w:styleId="10">
    <w:name w:val="Title"/>
    <w:basedOn w:val="1"/>
    <w:qFormat/>
    <w:uiPriority w:val="0"/>
    <w:pPr>
      <w:keepNext w:val="0"/>
      <w:keepLines w:val="0"/>
      <w:widowControl w:val="0"/>
      <w:suppressLineNumbers/>
      <w:adjustRightInd w:val="0"/>
      <w:snapToGrid w:val="0"/>
      <w:spacing w:before="240" w:beforeAutospacing="0" w:after="60" w:afterAutospacing="0" w:line="574" w:lineRule="exact"/>
      <w:jc w:val="center"/>
      <w:outlineLvl w:val="0"/>
    </w:pPr>
    <w:rPr>
      <w:rFonts w:hint="default" w:ascii="Cambria" w:hAnsi="Cambria" w:eastAsia="宋体" w:cs="Times New Roman"/>
      <w:b/>
      <w:snapToGrid/>
      <w:spacing w:val="-6"/>
      <w:kern w:val="32"/>
      <w:sz w:val="32"/>
      <w:szCs w:val="32"/>
      <w:lang w:val="en-US" w:eastAsia="zh-CN" w:bidi="ar"/>
    </w:rPr>
  </w:style>
  <w:style w:type="character" w:customStyle="1" w:styleId="13">
    <w:name w:val="10"/>
    <w:basedOn w:val="12"/>
    <w:qFormat/>
    <w:uiPriority w:val="0"/>
    <w:rPr>
      <w:rFonts w:hint="default" w:ascii="Times New Roman" w:hAnsi="Times New Roman" w:cs="Times New Roman"/>
    </w:rPr>
  </w:style>
  <w:style w:type="character" w:customStyle="1" w:styleId="14">
    <w:name w:val="15"/>
    <w:basedOn w:val="12"/>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0</Words>
  <Characters>0</Characters>
  <Lines>1</Lines>
  <Paragraphs>1</Paragraphs>
  <TotalTime>0</TotalTime>
  <ScaleCrop>false</ScaleCrop>
  <LinksUpToDate>false</LinksUpToDate>
  <CharactersWithSpaces>0</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2025-09-28T01:58:00Z</dcterms:created>
  <dc:creator>user</dc:creator>
  <cp:lastModifiedBy>user</cp:lastModifiedBy>
  <dcterms:modified xsi:type="dcterms:W3CDTF">2025-09-30T11:40:22Z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2EDAA670606557FC1B55DA687025882D_43</vt:lpwstr>
  </property>
</Properties>
</file>